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1DC0" w14:textId="311DBC8A" w:rsidR="00B54AD9" w:rsidRDefault="00607A78" w:rsidP="001C52F7">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 xml:space="preserve"> </w:t>
      </w:r>
      <w:r w:rsidR="005C7F05">
        <w:rPr>
          <w:noProof/>
        </w:rPr>
        <w:drawing>
          <wp:inline distT="0" distB="0" distL="0" distR="0" wp14:anchorId="272318E1" wp14:editId="14A41F63">
            <wp:extent cx="4274185" cy="1448563"/>
            <wp:effectExtent l="0" t="0" r="0" b="0"/>
            <wp:docPr id="113315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6843" cy="1463020"/>
                    </a:xfrm>
                    <a:prstGeom prst="rect">
                      <a:avLst/>
                    </a:prstGeom>
                    <a:noFill/>
                    <a:ln>
                      <a:noFill/>
                    </a:ln>
                  </pic:spPr>
                </pic:pic>
              </a:graphicData>
            </a:graphic>
          </wp:inline>
        </w:drawing>
      </w:r>
    </w:p>
    <w:p w14:paraId="05F67175" w14:textId="41528D1B" w:rsidR="001C52F7" w:rsidRPr="001C52F7" w:rsidRDefault="001C52F7" w:rsidP="001C52F7">
      <w:pPr>
        <w:spacing w:after="0" w:line="360" w:lineRule="auto"/>
        <w:jc w:val="center"/>
        <w:rPr>
          <w:rFonts w:asciiTheme="majorBidi" w:hAnsiTheme="majorBidi" w:cstheme="majorBidi"/>
          <w:b/>
          <w:sz w:val="24"/>
          <w:szCs w:val="24"/>
        </w:rPr>
      </w:pPr>
      <w:r w:rsidRPr="001C52F7">
        <w:rPr>
          <w:rFonts w:asciiTheme="majorBidi" w:hAnsiTheme="majorBidi" w:cstheme="majorBidi"/>
          <w:b/>
          <w:sz w:val="24"/>
          <w:szCs w:val="24"/>
        </w:rPr>
        <w:t>EXTENDED ABSTRACT TITLE</w:t>
      </w:r>
    </w:p>
    <w:p w14:paraId="5A6B5737" w14:textId="449D532B" w:rsidR="001C52F7" w:rsidRPr="001C52F7" w:rsidRDefault="001C52F7" w:rsidP="001C52F7">
      <w:pPr>
        <w:spacing w:after="0" w:line="360" w:lineRule="auto"/>
        <w:jc w:val="center"/>
        <w:rPr>
          <w:rFonts w:asciiTheme="majorBidi" w:hAnsiTheme="majorBidi" w:cstheme="majorBidi"/>
          <w:b/>
          <w:sz w:val="24"/>
          <w:szCs w:val="24"/>
        </w:rPr>
      </w:pPr>
      <w:r w:rsidRPr="001C52F7">
        <w:rPr>
          <w:rFonts w:asciiTheme="majorBidi" w:hAnsiTheme="majorBidi" w:cstheme="majorBidi"/>
          <w:b/>
          <w:sz w:val="24"/>
          <w:szCs w:val="24"/>
        </w:rPr>
        <w:t>(</w:t>
      </w:r>
      <w:r>
        <w:rPr>
          <w:rFonts w:asciiTheme="majorBidi" w:hAnsiTheme="majorBidi" w:cstheme="majorBidi"/>
          <w:b/>
          <w:sz w:val="24"/>
          <w:szCs w:val="24"/>
        </w:rPr>
        <w:t>TIMES NEW ROMAN</w:t>
      </w:r>
      <w:r w:rsidRPr="001C52F7">
        <w:rPr>
          <w:rFonts w:asciiTheme="majorBidi" w:hAnsiTheme="majorBidi" w:cstheme="majorBidi"/>
          <w:b/>
          <w:sz w:val="24"/>
          <w:szCs w:val="24"/>
        </w:rPr>
        <w:t>, 12 FONT SIZE, BOLD, ALL CAPS, CENTERED)</w:t>
      </w:r>
      <w:r w:rsidRPr="001C52F7">
        <w:rPr>
          <w:rFonts w:asciiTheme="majorBidi" w:hAnsiTheme="majorBidi" w:cstheme="majorBidi"/>
          <w:b/>
          <w:sz w:val="24"/>
          <w:szCs w:val="24"/>
        </w:rPr>
        <w:cr/>
      </w:r>
    </w:p>
    <w:p w14:paraId="62FDBE48" w14:textId="77777777" w:rsidR="001C52F7" w:rsidRPr="001C52F7" w:rsidRDefault="001C52F7" w:rsidP="001C52F7">
      <w:pPr>
        <w:spacing w:after="0" w:line="360" w:lineRule="auto"/>
        <w:jc w:val="center"/>
        <w:rPr>
          <w:rFonts w:asciiTheme="majorBidi" w:hAnsiTheme="majorBidi" w:cstheme="majorBidi"/>
          <w:b/>
          <w:bCs/>
          <w:sz w:val="20"/>
          <w:szCs w:val="20"/>
          <w:vertAlign w:val="superscript"/>
        </w:rPr>
      </w:pPr>
      <w:r w:rsidRPr="001C52F7">
        <w:rPr>
          <w:rFonts w:asciiTheme="majorBidi" w:hAnsiTheme="majorBidi" w:cstheme="majorBidi"/>
          <w:b/>
          <w:bCs/>
          <w:sz w:val="20"/>
          <w:szCs w:val="20"/>
        </w:rPr>
        <w:t>First Author’s Full Name</w:t>
      </w:r>
      <w:r w:rsidRPr="001C52F7">
        <w:rPr>
          <w:rFonts w:asciiTheme="majorBidi" w:hAnsiTheme="majorBidi" w:cstheme="majorBidi"/>
          <w:b/>
          <w:bCs/>
          <w:sz w:val="20"/>
          <w:szCs w:val="20"/>
          <w:vertAlign w:val="superscript"/>
        </w:rPr>
        <w:t>1</w:t>
      </w:r>
      <w:r w:rsidRPr="001C52F7">
        <w:rPr>
          <w:rFonts w:asciiTheme="majorBidi" w:hAnsiTheme="majorBidi" w:cstheme="majorBidi"/>
          <w:b/>
          <w:bCs/>
          <w:sz w:val="20"/>
          <w:szCs w:val="20"/>
        </w:rPr>
        <w:t>, Second Author’s Full Name</w:t>
      </w:r>
      <w:r w:rsidRPr="001C52F7">
        <w:rPr>
          <w:rFonts w:asciiTheme="majorBidi" w:hAnsiTheme="majorBidi" w:cstheme="majorBidi"/>
          <w:b/>
          <w:bCs/>
          <w:sz w:val="20"/>
          <w:szCs w:val="20"/>
          <w:vertAlign w:val="superscript"/>
        </w:rPr>
        <w:t>2*</w:t>
      </w:r>
      <w:r w:rsidRPr="001C52F7">
        <w:rPr>
          <w:rFonts w:asciiTheme="majorBidi" w:hAnsiTheme="majorBidi" w:cstheme="majorBidi"/>
          <w:b/>
          <w:bCs/>
          <w:sz w:val="20"/>
          <w:szCs w:val="20"/>
        </w:rPr>
        <w:t xml:space="preserve"> and Third Author’s Full Name</w:t>
      </w:r>
      <w:r w:rsidRPr="001C52F7">
        <w:rPr>
          <w:rFonts w:asciiTheme="majorBidi" w:hAnsiTheme="majorBidi" w:cstheme="majorBidi"/>
          <w:b/>
          <w:bCs/>
          <w:sz w:val="20"/>
          <w:szCs w:val="20"/>
          <w:vertAlign w:val="superscript"/>
        </w:rPr>
        <w:t xml:space="preserve">3 </w:t>
      </w:r>
    </w:p>
    <w:p w14:paraId="3B79C02D" w14:textId="75133040" w:rsidR="001C52F7" w:rsidRPr="001C52F7" w:rsidRDefault="001C52F7" w:rsidP="001C52F7">
      <w:pPr>
        <w:spacing w:after="0" w:line="360" w:lineRule="auto"/>
        <w:jc w:val="center"/>
        <w:rPr>
          <w:rFonts w:asciiTheme="majorBidi" w:hAnsiTheme="majorBidi" w:cstheme="majorBidi"/>
          <w:sz w:val="20"/>
          <w:szCs w:val="20"/>
        </w:rPr>
      </w:pPr>
      <w:r w:rsidRPr="001C52F7">
        <w:rPr>
          <w:rFonts w:asciiTheme="majorBidi" w:hAnsiTheme="majorBidi" w:cstheme="majorBidi"/>
          <w:b/>
          <w:bCs/>
          <w:sz w:val="20"/>
          <w:szCs w:val="20"/>
          <w:lang w:val="en-US"/>
        </w:rPr>
        <w:t>(</w:t>
      </w:r>
      <w:r>
        <w:rPr>
          <w:rFonts w:asciiTheme="majorBidi" w:hAnsiTheme="majorBidi" w:cstheme="majorBidi"/>
          <w:b/>
          <w:bCs/>
          <w:sz w:val="20"/>
          <w:szCs w:val="20"/>
          <w:lang w:val="en-US"/>
        </w:rPr>
        <w:t>Times New Roman</w:t>
      </w:r>
      <w:r w:rsidRPr="001C52F7">
        <w:rPr>
          <w:rFonts w:asciiTheme="majorBidi" w:hAnsiTheme="majorBidi" w:cstheme="majorBidi"/>
          <w:b/>
          <w:bCs/>
          <w:sz w:val="20"/>
          <w:szCs w:val="20"/>
          <w:lang w:val="en-US"/>
        </w:rPr>
        <w:t>, 10 font size, Bold, Centered)</w:t>
      </w:r>
    </w:p>
    <w:p w14:paraId="48CE4707" w14:textId="77777777" w:rsidR="001C52F7" w:rsidRPr="001C52F7" w:rsidRDefault="001C52F7" w:rsidP="001C52F7">
      <w:pPr>
        <w:spacing w:after="0" w:line="360" w:lineRule="auto"/>
        <w:jc w:val="center"/>
        <w:rPr>
          <w:rFonts w:asciiTheme="majorBidi" w:hAnsiTheme="majorBidi" w:cstheme="majorBidi"/>
          <w:sz w:val="20"/>
          <w:szCs w:val="20"/>
        </w:rPr>
      </w:pPr>
      <w:r w:rsidRPr="001C52F7">
        <w:rPr>
          <w:rFonts w:asciiTheme="majorBidi" w:hAnsiTheme="majorBidi" w:cstheme="majorBidi"/>
          <w:sz w:val="20"/>
          <w:szCs w:val="20"/>
          <w:vertAlign w:val="superscript"/>
        </w:rPr>
        <w:t>1, 2</w:t>
      </w:r>
      <w:r w:rsidRPr="001C52F7">
        <w:rPr>
          <w:rFonts w:asciiTheme="majorBidi" w:hAnsiTheme="majorBidi" w:cstheme="majorBidi"/>
          <w:sz w:val="20"/>
          <w:szCs w:val="20"/>
        </w:rPr>
        <w:t>Organization information that the author is committed to</w:t>
      </w:r>
    </w:p>
    <w:p w14:paraId="2C87B8BA" w14:textId="77777777" w:rsidR="001C52F7" w:rsidRPr="001C52F7" w:rsidRDefault="001C52F7" w:rsidP="001C52F7">
      <w:pPr>
        <w:spacing w:after="0" w:line="360" w:lineRule="auto"/>
        <w:jc w:val="center"/>
        <w:rPr>
          <w:rFonts w:asciiTheme="majorBidi" w:hAnsiTheme="majorBidi" w:cstheme="majorBidi"/>
          <w:sz w:val="20"/>
          <w:szCs w:val="20"/>
        </w:rPr>
      </w:pPr>
      <w:r w:rsidRPr="001C52F7">
        <w:rPr>
          <w:rFonts w:asciiTheme="majorBidi" w:hAnsiTheme="majorBidi" w:cstheme="majorBidi"/>
          <w:sz w:val="20"/>
          <w:szCs w:val="20"/>
          <w:vertAlign w:val="superscript"/>
        </w:rPr>
        <w:t>3</w:t>
      </w:r>
      <w:r w:rsidRPr="001C52F7">
        <w:rPr>
          <w:rFonts w:asciiTheme="majorBidi" w:hAnsiTheme="majorBidi" w:cstheme="majorBidi"/>
          <w:sz w:val="20"/>
          <w:szCs w:val="20"/>
        </w:rPr>
        <w:t xml:space="preserve">Organization information that the author is committed </w:t>
      </w:r>
      <w:proofErr w:type="gramStart"/>
      <w:r w:rsidRPr="001C52F7">
        <w:rPr>
          <w:rFonts w:asciiTheme="majorBidi" w:hAnsiTheme="majorBidi" w:cstheme="majorBidi"/>
          <w:sz w:val="20"/>
          <w:szCs w:val="20"/>
        </w:rPr>
        <w:t>to</w:t>
      </w:r>
      <w:proofErr w:type="gramEnd"/>
    </w:p>
    <w:p w14:paraId="6DC68199" w14:textId="77777777" w:rsidR="001C52F7" w:rsidRPr="001C52F7" w:rsidRDefault="001C52F7" w:rsidP="001C52F7">
      <w:pPr>
        <w:spacing w:after="0" w:line="360" w:lineRule="auto"/>
        <w:jc w:val="center"/>
        <w:rPr>
          <w:rFonts w:asciiTheme="majorBidi" w:hAnsiTheme="majorBidi" w:cstheme="majorBidi"/>
          <w:i/>
          <w:iCs/>
          <w:sz w:val="20"/>
          <w:szCs w:val="20"/>
        </w:rPr>
      </w:pPr>
      <w:r w:rsidRPr="001C52F7">
        <w:rPr>
          <w:rFonts w:asciiTheme="majorBidi" w:hAnsiTheme="majorBidi" w:cstheme="majorBidi"/>
          <w:i/>
          <w:iCs/>
          <w:sz w:val="20"/>
          <w:szCs w:val="20"/>
        </w:rPr>
        <w:t>*E-mail: correspondingauthorsname@aaaa.bbb</w:t>
      </w:r>
    </w:p>
    <w:p w14:paraId="7366B61A" w14:textId="77777777" w:rsidR="001C52F7" w:rsidRPr="001C52F7" w:rsidRDefault="001C52F7" w:rsidP="001C52F7">
      <w:pPr>
        <w:spacing w:after="0" w:line="360" w:lineRule="auto"/>
        <w:jc w:val="both"/>
        <w:rPr>
          <w:rFonts w:asciiTheme="majorBidi" w:hAnsiTheme="majorBidi" w:cstheme="majorBidi"/>
        </w:rPr>
      </w:pPr>
    </w:p>
    <w:p w14:paraId="4664F676" w14:textId="0A4DF5A2" w:rsidR="001C52F7" w:rsidRPr="00066BC0" w:rsidRDefault="001C52F7" w:rsidP="00066BC0">
      <w:pPr>
        <w:spacing w:after="0" w:line="360" w:lineRule="auto"/>
        <w:jc w:val="both"/>
        <w:rPr>
          <w:rFonts w:asciiTheme="majorBidi" w:hAnsiTheme="majorBidi" w:cstheme="majorBidi"/>
          <w:b/>
        </w:rPr>
      </w:pPr>
      <w:r w:rsidRPr="00066BC0">
        <w:rPr>
          <w:rFonts w:asciiTheme="majorBidi" w:hAnsiTheme="majorBidi" w:cstheme="majorBidi"/>
          <w:b/>
        </w:rPr>
        <w:t>INTRODUCTION (Times New Roman, 1</w:t>
      </w:r>
      <w:r w:rsidR="00066BC0">
        <w:rPr>
          <w:rFonts w:asciiTheme="majorBidi" w:hAnsiTheme="majorBidi" w:cstheme="majorBidi"/>
          <w:b/>
        </w:rPr>
        <w:t>1</w:t>
      </w:r>
      <w:r w:rsidRPr="00066BC0">
        <w:rPr>
          <w:rFonts w:asciiTheme="majorBidi" w:hAnsiTheme="majorBidi" w:cstheme="majorBidi"/>
          <w:b/>
        </w:rPr>
        <w:t xml:space="preserve"> font size, bold)</w:t>
      </w:r>
    </w:p>
    <w:p w14:paraId="2A4FDFD1" w14:textId="40CBE988" w:rsidR="001C52F7" w:rsidRPr="00066BC0" w:rsidRDefault="001C52F7" w:rsidP="00066BC0">
      <w:p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This template explains and demonstrates how to prepare your MSTE</w:t>
      </w:r>
      <w:r w:rsidR="00F82052" w:rsidRPr="00066BC0">
        <w:rPr>
          <w:rFonts w:asciiTheme="majorBidi" w:hAnsiTheme="majorBidi" w:cstheme="majorBidi"/>
          <w:sz w:val="24"/>
          <w:szCs w:val="24"/>
        </w:rPr>
        <w:t xml:space="preserve"> 202</w:t>
      </w:r>
      <w:r w:rsidR="00F02937">
        <w:rPr>
          <w:rFonts w:asciiTheme="majorBidi" w:hAnsiTheme="majorBidi" w:cstheme="majorBidi"/>
          <w:sz w:val="24"/>
          <w:szCs w:val="24"/>
        </w:rPr>
        <w:t>4</w:t>
      </w:r>
      <w:r w:rsidR="00F82052" w:rsidRPr="00066BC0">
        <w:rPr>
          <w:rFonts w:asciiTheme="majorBidi" w:hAnsiTheme="majorBidi" w:cstheme="majorBidi"/>
          <w:sz w:val="24"/>
          <w:szCs w:val="24"/>
        </w:rPr>
        <w:t xml:space="preserve"> </w:t>
      </w:r>
      <w:r w:rsidRPr="00066BC0">
        <w:rPr>
          <w:rFonts w:asciiTheme="majorBidi" w:hAnsiTheme="majorBidi" w:cstheme="majorBidi"/>
          <w:sz w:val="24"/>
          <w:szCs w:val="24"/>
        </w:rPr>
        <w:t>extended abstract. The best is to read these instructions and follow the outline of this text. Page margins are formed regarding the A4 page size and are 2.5</w:t>
      </w:r>
      <w:r w:rsidR="00066BC0">
        <w:rPr>
          <w:rFonts w:asciiTheme="majorBidi" w:hAnsiTheme="majorBidi" w:cstheme="majorBidi"/>
          <w:sz w:val="24"/>
          <w:szCs w:val="24"/>
        </w:rPr>
        <w:t>4</w:t>
      </w:r>
      <w:r w:rsidRPr="00066BC0">
        <w:rPr>
          <w:rFonts w:asciiTheme="majorBidi" w:hAnsiTheme="majorBidi" w:cstheme="majorBidi"/>
          <w:sz w:val="24"/>
          <w:szCs w:val="24"/>
        </w:rPr>
        <w:t xml:space="preserve"> cm wide from the right, left, top and bottom. We therefore ask that authors follow some simple guidelines. In essence, you should format your paper exactly like this document. </w:t>
      </w:r>
    </w:p>
    <w:p w14:paraId="554A0B53" w14:textId="4380BA61" w:rsidR="001C52F7" w:rsidRPr="00066BC0" w:rsidRDefault="001C52F7" w:rsidP="00066BC0">
      <w:pPr>
        <w:spacing w:after="0" w:line="360" w:lineRule="auto"/>
        <w:ind w:firstLine="720"/>
        <w:jc w:val="both"/>
        <w:rPr>
          <w:rFonts w:asciiTheme="majorBidi" w:hAnsiTheme="majorBidi" w:cstheme="majorBidi"/>
          <w:sz w:val="24"/>
          <w:szCs w:val="24"/>
          <w:lang w:val="en-GB"/>
        </w:rPr>
      </w:pPr>
      <w:r w:rsidRPr="00066BC0">
        <w:rPr>
          <w:rFonts w:asciiTheme="majorBidi" w:hAnsiTheme="majorBidi" w:cstheme="majorBidi"/>
          <w:sz w:val="24"/>
          <w:szCs w:val="24"/>
        </w:rPr>
        <w:t xml:space="preserve">The full paper should be written in MS Word format, preferably as .doc file. Use 1.5 lines-spacing in 11 font size </w:t>
      </w:r>
      <w:r w:rsidR="00496010" w:rsidRPr="00066BC0">
        <w:rPr>
          <w:rFonts w:asciiTheme="majorBidi" w:hAnsiTheme="majorBidi" w:cstheme="majorBidi"/>
          <w:sz w:val="24"/>
          <w:szCs w:val="24"/>
        </w:rPr>
        <w:t>Times New Roman</w:t>
      </w:r>
      <w:r w:rsidRPr="00066BC0">
        <w:rPr>
          <w:rFonts w:asciiTheme="majorBidi" w:hAnsiTheme="majorBidi" w:cstheme="majorBidi"/>
          <w:sz w:val="24"/>
          <w:szCs w:val="24"/>
        </w:rPr>
        <w:t xml:space="preserve">. Please indent the text paragraphs. Please </w:t>
      </w:r>
      <w:proofErr w:type="gramStart"/>
      <w:r w:rsidRPr="00066BC0">
        <w:rPr>
          <w:rFonts w:asciiTheme="majorBidi" w:hAnsiTheme="majorBidi" w:cstheme="majorBidi"/>
          <w:sz w:val="24"/>
          <w:szCs w:val="24"/>
        </w:rPr>
        <w:t>state clearly</w:t>
      </w:r>
      <w:proofErr w:type="gramEnd"/>
      <w:r w:rsidRPr="00066BC0">
        <w:rPr>
          <w:rFonts w:asciiTheme="majorBidi" w:hAnsiTheme="majorBidi" w:cstheme="majorBidi"/>
          <w:sz w:val="24"/>
          <w:szCs w:val="24"/>
        </w:rPr>
        <w:t xml:space="preserve"> the aim (and scope) of the study, the materials and methods, the main findings and brief analysis of the study. Extended abstracts can contain figures, tables, </w:t>
      </w:r>
      <w:proofErr w:type="gramStart"/>
      <w:r w:rsidRPr="00066BC0">
        <w:rPr>
          <w:rFonts w:asciiTheme="majorBidi" w:hAnsiTheme="majorBidi" w:cstheme="majorBidi"/>
          <w:sz w:val="24"/>
          <w:szCs w:val="24"/>
        </w:rPr>
        <w:t>formulations</w:t>
      </w:r>
      <w:proofErr w:type="gramEnd"/>
      <w:r w:rsidRPr="00066BC0">
        <w:rPr>
          <w:rFonts w:asciiTheme="majorBidi" w:hAnsiTheme="majorBidi" w:cstheme="majorBidi"/>
          <w:sz w:val="24"/>
          <w:szCs w:val="24"/>
        </w:rPr>
        <w:t xml:space="preserve"> or images. </w:t>
      </w:r>
      <w:r w:rsidRPr="00066BC0">
        <w:rPr>
          <w:rFonts w:asciiTheme="majorBidi" w:hAnsiTheme="majorBidi" w:cstheme="majorBidi"/>
          <w:b/>
          <w:bCs/>
          <w:sz w:val="24"/>
          <w:szCs w:val="24"/>
          <w:u w:val="single"/>
        </w:rPr>
        <w:t xml:space="preserve">Extended abstracts should </w:t>
      </w:r>
      <w:r w:rsidR="0067574B" w:rsidRPr="00066BC0">
        <w:rPr>
          <w:rFonts w:asciiTheme="majorBidi" w:hAnsiTheme="majorBidi" w:cstheme="majorBidi"/>
          <w:b/>
          <w:bCs/>
          <w:sz w:val="24"/>
          <w:szCs w:val="24"/>
          <w:u w:val="single"/>
        </w:rPr>
        <w:t xml:space="preserve">be at least 3 pages and </w:t>
      </w:r>
      <w:r w:rsidRPr="00066BC0">
        <w:rPr>
          <w:rFonts w:asciiTheme="majorBidi" w:hAnsiTheme="majorBidi" w:cstheme="majorBidi"/>
          <w:b/>
          <w:bCs/>
          <w:sz w:val="24"/>
          <w:szCs w:val="24"/>
          <w:u w:val="single"/>
        </w:rPr>
        <w:t xml:space="preserve">not exceed </w:t>
      </w:r>
      <w:r w:rsidR="00C84BCE">
        <w:rPr>
          <w:rFonts w:asciiTheme="majorBidi" w:hAnsiTheme="majorBidi" w:cstheme="majorBidi"/>
          <w:b/>
          <w:bCs/>
          <w:sz w:val="24"/>
          <w:szCs w:val="24"/>
          <w:u w:val="single"/>
        </w:rPr>
        <w:t>five</w:t>
      </w:r>
      <w:r w:rsidRPr="00066BC0">
        <w:rPr>
          <w:rFonts w:asciiTheme="majorBidi" w:hAnsiTheme="majorBidi" w:cstheme="majorBidi"/>
          <w:b/>
          <w:bCs/>
          <w:sz w:val="24"/>
          <w:szCs w:val="24"/>
          <w:u w:val="single"/>
        </w:rPr>
        <w:t xml:space="preserve"> (</w:t>
      </w:r>
      <w:r w:rsidR="00B62B78" w:rsidRPr="00066BC0">
        <w:rPr>
          <w:rFonts w:asciiTheme="majorBidi" w:hAnsiTheme="majorBidi" w:cstheme="majorBidi"/>
          <w:b/>
          <w:bCs/>
          <w:sz w:val="24"/>
          <w:szCs w:val="24"/>
          <w:u w:val="single"/>
        </w:rPr>
        <w:t>5</w:t>
      </w:r>
      <w:r w:rsidRPr="00066BC0">
        <w:rPr>
          <w:rFonts w:asciiTheme="majorBidi" w:hAnsiTheme="majorBidi" w:cstheme="majorBidi"/>
          <w:b/>
          <w:bCs/>
          <w:sz w:val="24"/>
          <w:szCs w:val="24"/>
          <w:u w:val="single"/>
        </w:rPr>
        <w:t>) pages including the references</w:t>
      </w:r>
      <w:r w:rsidR="0067574B" w:rsidRPr="00066BC0">
        <w:rPr>
          <w:rFonts w:asciiTheme="majorBidi" w:hAnsiTheme="majorBidi" w:cstheme="majorBidi"/>
          <w:sz w:val="24"/>
          <w:szCs w:val="24"/>
        </w:rPr>
        <w:t xml:space="preserve"> </w:t>
      </w:r>
      <w:r w:rsidRPr="00066BC0">
        <w:rPr>
          <w:rFonts w:asciiTheme="majorBidi" w:hAnsiTheme="majorBidi" w:cstheme="majorBidi"/>
          <w:sz w:val="24"/>
          <w:szCs w:val="24"/>
        </w:rPr>
        <w:t xml:space="preserve">and pages should not be numbered. </w:t>
      </w:r>
      <w:r w:rsidRPr="00066BC0">
        <w:rPr>
          <w:rFonts w:asciiTheme="majorBidi" w:hAnsiTheme="majorBidi" w:cstheme="majorBidi"/>
          <w:sz w:val="24"/>
          <w:szCs w:val="24"/>
          <w:lang w:val="en-GB"/>
        </w:rPr>
        <w:t>All references should be cited in the text by square brackets [1]. Two or more references at a time may be put in one set of brackets [2, 3]. The references are to be numbered in the order in which they are cited in the text and are to be listed at the end of the contribution under a heading References, see our example below [1, 4].</w:t>
      </w:r>
    </w:p>
    <w:p w14:paraId="14A1440D" w14:textId="77777777" w:rsidR="001C52F7" w:rsidRPr="00066BC0" w:rsidRDefault="001C52F7" w:rsidP="00066BC0">
      <w:pPr>
        <w:autoSpaceDE w:val="0"/>
        <w:autoSpaceDN w:val="0"/>
        <w:adjustRightInd w:val="0"/>
        <w:spacing w:after="0" w:line="360" w:lineRule="auto"/>
        <w:ind w:firstLine="720"/>
        <w:jc w:val="both"/>
        <w:rPr>
          <w:rFonts w:asciiTheme="majorBidi" w:hAnsiTheme="majorBidi" w:cstheme="majorBidi"/>
          <w:sz w:val="24"/>
          <w:szCs w:val="24"/>
          <w:lang w:val="en-GB"/>
        </w:rPr>
      </w:pPr>
    </w:p>
    <w:p w14:paraId="09BC527C" w14:textId="77777777" w:rsidR="001C52F7" w:rsidRPr="00066BC0" w:rsidRDefault="001C52F7" w:rsidP="00066BC0">
      <w:pPr>
        <w:autoSpaceDE w:val="0"/>
        <w:autoSpaceDN w:val="0"/>
        <w:adjustRightInd w:val="0"/>
        <w:spacing w:after="0" w:line="360" w:lineRule="auto"/>
        <w:jc w:val="both"/>
        <w:rPr>
          <w:rFonts w:asciiTheme="majorBidi" w:hAnsiTheme="majorBidi" w:cstheme="majorBidi"/>
          <w:b/>
          <w:sz w:val="24"/>
          <w:szCs w:val="24"/>
          <w:lang w:val="en-GB"/>
        </w:rPr>
      </w:pPr>
      <w:r w:rsidRPr="00066BC0">
        <w:rPr>
          <w:rFonts w:asciiTheme="majorBidi" w:hAnsiTheme="majorBidi" w:cstheme="majorBidi"/>
          <w:b/>
          <w:sz w:val="24"/>
          <w:szCs w:val="24"/>
          <w:lang w:val="en-GB"/>
        </w:rPr>
        <w:t xml:space="preserve">MATERIALS AND METHODS </w:t>
      </w:r>
    </w:p>
    <w:p w14:paraId="18B51586" w14:textId="3490BF63" w:rsidR="001C52F7" w:rsidRPr="00066BC0" w:rsidRDefault="001C52F7" w:rsidP="00066BC0">
      <w:pPr>
        <w:autoSpaceDE w:val="0"/>
        <w:autoSpaceDN w:val="0"/>
        <w:adjustRightInd w:val="0"/>
        <w:spacing w:after="0" w:line="360" w:lineRule="auto"/>
        <w:jc w:val="both"/>
        <w:rPr>
          <w:rFonts w:asciiTheme="majorBidi" w:hAnsiTheme="majorBidi" w:cstheme="majorBidi"/>
          <w:sz w:val="24"/>
          <w:szCs w:val="24"/>
          <w:lang w:val="en-GB"/>
        </w:rPr>
      </w:pPr>
      <w:r w:rsidRPr="00066BC0">
        <w:rPr>
          <w:rFonts w:asciiTheme="majorBidi" w:hAnsiTheme="majorBidi" w:cstheme="majorBidi"/>
          <w:sz w:val="24"/>
          <w:szCs w:val="24"/>
          <w:lang w:val="en-GB"/>
        </w:rPr>
        <w:t>All materials and methods that have been used in the work must be stated clearly and subtitles should be used when necessary.</w:t>
      </w:r>
    </w:p>
    <w:p w14:paraId="300B13A1" w14:textId="77777777" w:rsidR="0029287F" w:rsidRPr="00066BC0" w:rsidRDefault="0029287F" w:rsidP="00066BC0">
      <w:pPr>
        <w:autoSpaceDE w:val="0"/>
        <w:autoSpaceDN w:val="0"/>
        <w:adjustRightInd w:val="0"/>
        <w:spacing w:after="0" w:line="360" w:lineRule="auto"/>
        <w:jc w:val="both"/>
        <w:rPr>
          <w:rFonts w:asciiTheme="majorBidi" w:hAnsiTheme="majorBidi" w:cstheme="majorBidi"/>
          <w:sz w:val="24"/>
          <w:szCs w:val="24"/>
          <w:lang w:val="en-GB"/>
        </w:rPr>
      </w:pPr>
    </w:p>
    <w:p w14:paraId="76076B2D" w14:textId="77777777" w:rsidR="001C52F7" w:rsidRPr="00066BC0" w:rsidRDefault="001C52F7" w:rsidP="00066BC0">
      <w:pPr>
        <w:spacing w:after="0" w:line="360" w:lineRule="auto"/>
        <w:jc w:val="both"/>
        <w:rPr>
          <w:rFonts w:asciiTheme="majorBidi" w:hAnsiTheme="majorBidi" w:cstheme="majorBidi"/>
          <w:b/>
          <w:i/>
          <w:sz w:val="24"/>
          <w:szCs w:val="24"/>
        </w:rPr>
      </w:pPr>
      <w:r w:rsidRPr="00066BC0">
        <w:rPr>
          <w:rFonts w:asciiTheme="majorBidi" w:hAnsiTheme="majorBidi" w:cstheme="majorBidi"/>
          <w:b/>
          <w:i/>
          <w:sz w:val="24"/>
          <w:szCs w:val="24"/>
        </w:rPr>
        <w:lastRenderedPageBreak/>
        <w:t>Subtitle</w:t>
      </w:r>
    </w:p>
    <w:p w14:paraId="15A791B7" w14:textId="69DEEEB6" w:rsidR="001C52F7" w:rsidRPr="00066BC0" w:rsidRDefault="001C52F7" w:rsidP="00066BC0">
      <w:pPr>
        <w:autoSpaceDE w:val="0"/>
        <w:autoSpaceDN w:val="0"/>
        <w:adjustRightInd w:val="0"/>
        <w:spacing w:after="0" w:line="360" w:lineRule="auto"/>
        <w:jc w:val="both"/>
        <w:rPr>
          <w:rFonts w:asciiTheme="majorBidi" w:hAnsiTheme="majorBidi" w:cstheme="majorBidi"/>
          <w:spacing w:val="4"/>
          <w:sz w:val="24"/>
          <w:szCs w:val="24"/>
        </w:rPr>
      </w:pPr>
      <w:r w:rsidRPr="00066BC0">
        <w:rPr>
          <w:rFonts w:asciiTheme="majorBidi" w:hAnsiTheme="majorBidi" w:cstheme="majorBidi"/>
          <w:spacing w:val="4"/>
          <w:sz w:val="24"/>
          <w:szCs w:val="24"/>
        </w:rPr>
        <w:t xml:space="preserve">Second level headings are typed in </w:t>
      </w:r>
      <w:r w:rsidR="00B62B78" w:rsidRPr="00066BC0">
        <w:rPr>
          <w:rFonts w:asciiTheme="majorBidi" w:hAnsiTheme="majorBidi" w:cstheme="majorBidi"/>
          <w:spacing w:val="4"/>
          <w:sz w:val="24"/>
          <w:szCs w:val="24"/>
        </w:rPr>
        <w:t>Times New Roman</w:t>
      </w:r>
      <w:r w:rsidRPr="00066BC0">
        <w:rPr>
          <w:rFonts w:asciiTheme="majorBidi" w:hAnsiTheme="majorBidi" w:cstheme="majorBidi"/>
          <w:spacing w:val="4"/>
          <w:sz w:val="24"/>
          <w:szCs w:val="24"/>
        </w:rPr>
        <w:t xml:space="preserve"> 11 font size, italic and bold with capital first letters. </w:t>
      </w:r>
    </w:p>
    <w:p w14:paraId="588DD067" w14:textId="77777777" w:rsidR="001C52F7" w:rsidRPr="00066BC0" w:rsidRDefault="001C52F7" w:rsidP="00066BC0">
      <w:pPr>
        <w:autoSpaceDE w:val="0"/>
        <w:autoSpaceDN w:val="0"/>
        <w:adjustRightInd w:val="0"/>
        <w:spacing w:after="0" w:line="360" w:lineRule="auto"/>
        <w:jc w:val="both"/>
        <w:rPr>
          <w:rFonts w:asciiTheme="majorBidi" w:hAnsiTheme="majorBidi" w:cstheme="majorBidi"/>
          <w:b/>
          <w:sz w:val="24"/>
          <w:szCs w:val="24"/>
          <w:lang w:val="en-GB"/>
        </w:rPr>
      </w:pPr>
    </w:p>
    <w:p w14:paraId="5380DEBA" w14:textId="77777777" w:rsidR="001C52F7" w:rsidRPr="00066BC0" w:rsidRDefault="001C52F7" w:rsidP="00066BC0">
      <w:pPr>
        <w:spacing w:after="0" w:line="360" w:lineRule="auto"/>
        <w:jc w:val="both"/>
        <w:rPr>
          <w:rFonts w:asciiTheme="majorBidi" w:hAnsiTheme="majorBidi" w:cstheme="majorBidi"/>
          <w:b/>
          <w:sz w:val="24"/>
          <w:szCs w:val="24"/>
        </w:rPr>
      </w:pPr>
      <w:r w:rsidRPr="00066BC0">
        <w:rPr>
          <w:rFonts w:asciiTheme="majorBidi" w:hAnsiTheme="majorBidi" w:cstheme="majorBidi"/>
          <w:b/>
          <w:sz w:val="24"/>
          <w:szCs w:val="24"/>
        </w:rPr>
        <w:t>RESULTS AND DISCUSSION</w:t>
      </w:r>
    </w:p>
    <w:p w14:paraId="11ED6136" w14:textId="77777777" w:rsidR="001C52F7" w:rsidRPr="00066BC0" w:rsidRDefault="001C52F7" w:rsidP="00066BC0">
      <w:pPr>
        <w:spacing w:after="0" w:line="360" w:lineRule="auto"/>
        <w:jc w:val="both"/>
        <w:rPr>
          <w:rFonts w:asciiTheme="majorBidi" w:hAnsiTheme="majorBidi" w:cstheme="majorBidi"/>
          <w:b/>
          <w:i/>
          <w:iCs/>
          <w:sz w:val="24"/>
          <w:szCs w:val="24"/>
        </w:rPr>
      </w:pPr>
      <w:r w:rsidRPr="00066BC0">
        <w:rPr>
          <w:rFonts w:asciiTheme="majorBidi" w:hAnsiTheme="majorBidi" w:cstheme="majorBidi"/>
          <w:b/>
          <w:i/>
          <w:iCs/>
          <w:sz w:val="24"/>
          <w:szCs w:val="24"/>
        </w:rPr>
        <w:t>Subtitle</w:t>
      </w:r>
    </w:p>
    <w:p w14:paraId="5AB70DB6" w14:textId="2C00FA11" w:rsidR="001C52F7" w:rsidRPr="00066BC0" w:rsidRDefault="001C52F7" w:rsidP="00066BC0">
      <w:pPr>
        <w:spacing w:after="0" w:line="360" w:lineRule="auto"/>
        <w:jc w:val="both"/>
        <w:rPr>
          <w:rFonts w:asciiTheme="majorBidi" w:hAnsiTheme="majorBidi" w:cstheme="majorBidi"/>
          <w:sz w:val="24"/>
          <w:szCs w:val="24"/>
        </w:rPr>
      </w:pPr>
      <w:proofErr w:type="gramStart"/>
      <w:r w:rsidRPr="00066BC0">
        <w:rPr>
          <w:rFonts w:asciiTheme="majorBidi" w:hAnsiTheme="majorBidi" w:cstheme="majorBidi"/>
          <w:bCs/>
          <w:sz w:val="24"/>
          <w:szCs w:val="24"/>
        </w:rPr>
        <w:t>All of</w:t>
      </w:r>
      <w:proofErr w:type="gramEnd"/>
      <w:r w:rsidRPr="00066BC0">
        <w:rPr>
          <w:rFonts w:asciiTheme="majorBidi" w:hAnsiTheme="majorBidi" w:cstheme="majorBidi"/>
          <w:bCs/>
          <w:sz w:val="24"/>
          <w:szCs w:val="24"/>
        </w:rPr>
        <w:t xml:space="preserve"> the tables, images and figures should be </w:t>
      </w:r>
      <w:r w:rsidR="00E5785A" w:rsidRPr="00066BC0">
        <w:rPr>
          <w:rFonts w:asciiTheme="majorBidi" w:hAnsiTheme="majorBidi" w:cstheme="majorBidi"/>
          <w:bCs/>
          <w:sz w:val="24"/>
          <w:szCs w:val="24"/>
        </w:rPr>
        <w:t>centred</w:t>
      </w:r>
      <w:r w:rsidRPr="00066BC0">
        <w:rPr>
          <w:rFonts w:asciiTheme="majorBidi" w:hAnsiTheme="majorBidi" w:cstheme="majorBidi"/>
          <w:bCs/>
          <w:sz w:val="24"/>
          <w:szCs w:val="24"/>
        </w:rPr>
        <w:t>. Figures and images should be numbered together (Figure 1</w:t>
      </w:r>
      <w:proofErr w:type="gramStart"/>
      <w:r w:rsidRPr="00066BC0">
        <w:rPr>
          <w:rFonts w:asciiTheme="majorBidi" w:hAnsiTheme="majorBidi" w:cstheme="majorBidi"/>
          <w:bCs/>
          <w:sz w:val="24"/>
          <w:szCs w:val="24"/>
        </w:rPr>
        <w:t>)</w:t>
      </w:r>
      <w:proofErr w:type="gramEnd"/>
      <w:r w:rsidRPr="00066BC0">
        <w:rPr>
          <w:rFonts w:asciiTheme="majorBidi" w:hAnsiTheme="majorBidi" w:cstheme="majorBidi"/>
          <w:bCs/>
          <w:sz w:val="24"/>
          <w:szCs w:val="24"/>
        </w:rPr>
        <w:t xml:space="preserve"> and figure definitions should be placed under the figure or image; as for the tables, they should also be numbered (Table 1) and the table header should be placed at the top of the chart. Table, </w:t>
      </w:r>
      <w:proofErr w:type="gramStart"/>
      <w:r w:rsidRPr="00066BC0">
        <w:rPr>
          <w:rFonts w:asciiTheme="majorBidi" w:hAnsiTheme="majorBidi" w:cstheme="majorBidi"/>
          <w:bCs/>
          <w:sz w:val="24"/>
          <w:szCs w:val="24"/>
        </w:rPr>
        <w:t>image</w:t>
      </w:r>
      <w:proofErr w:type="gramEnd"/>
      <w:r w:rsidRPr="00066BC0">
        <w:rPr>
          <w:rFonts w:asciiTheme="majorBidi" w:hAnsiTheme="majorBidi" w:cstheme="majorBidi"/>
          <w:bCs/>
          <w:sz w:val="24"/>
          <w:szCs w:val="24"/>
        </w:rPr>
        <w:t xml:space="preserve"> and figure headers should be written with upper case initial letters, bold and should be </w:t>
      </w:r>
      <w:r w:rsidR="00E5785A" w:rsidRPr="00066BC0">
        <w:rPr>
          <w:rFonts w:asciiTheme="majorBidi" w:hAnsiTheme="majorBidi" w:cstheme="majorBidi"/>
          <w:bCs/>
          <w:sz w:val="24"/>
          <w:szCs w:val="24"/>
        </w:rPr>
        <w:t>centred</w:t>
      </w:r>
      <w:r w:rsidRPr="00066BC0">
        <w:rPr>
          <w:rFonts w:asciiTheme="majorBidi" w:hAnsiTheme="majorBidi" w:cstheme="majorBidi"/>
          <w:bCs/>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tblGrid>
      <w:tr w:rsidR="001C52F7" w:rsidRPr="00066BC0" w14:paraId="010CA585" w14:textId="77777777" w:rsidTr="00B86E50">
        <w:trPr>
          <w:trHeight w:val="3439"/>
          <w:jc w:val="center"/>
        </w:trPr>
        <w:tc>
          <w:tcPr>
            <w:tcW w:w="8538" w:type="dxa"/>
          </w:tcPr>
          <w:p w14:paraId="3B95E8B1" w14:textId="77777777" w:rsidR="001C52F7" w:rsidRPr="00066BC0" w:rsidRDefault="001C52F7" w:rsidP="00066BC0">
            <w:pPr>
              <w:spacing w:line="360" w:lineRule="auto"/>
              <w:jc w:val="both"/>
              <w:rPr>
                <w:rFonts w:asciiTheme="majorBidi" w:hAnsiTheme="majorBidi" w:cstheme="majorBidi"/>
                <w:sz w:val="24"/>
                <w:szCs w:val="24"/>
              </w:rPr>
            </w:pPr>
            <w:r w:rsidRPr="00066BC0">
              <w:rPr>
                <w:rFonts w:asciiTheme="majorBidi" w:hAnsiTheme="majorBidi" w:cstheme="majorBidi"/>
                <w:noProof/>
                <w:sz w:val="24"/>
                <w:szCs w:val="24"/>
                <w:lang w:val="en-GB" w:eastAsia="en-GB"/>
              </w:rPr>
              <w:drawing>
                <wp:anchor distT="0" distB="0" distL="114300" distR="114300" simplePos="0" relativeHeight="251663360" behindDoc="1" locked="0" layoutInCell="1" allowOverlap="1" wp14:anchorId="7F537EBE" wp14:editId="41322B5F">
                  <wp:simplePos x="0" y="0"/>
                  <wp:positionH relativeFrom="margin">
                    <wp:posOffset>245745</wp:posOffset>
                  </wp:positionH>
                  <wp:positionV relativeFrom="paragraph">
                    <wp:posOffset>19050</wp:posOffset>
                  </wp:positionV>
                  <wp:extent cx="4686300" cy="2613025"/>
                  <wp:effectExtent l="0" t="0" r="0" b="0"/>
                  <wp:wrapSquare wrapText="bothSides"/>
                  <wp:docPr id="6" name="Picture 6"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pic:cNvPicPr>
                            <a:picLocks noChangeAspect="1" noChangeArrowheads="1"/>
                          </pic:cNvPicPr>
                        </pic:nvPicPr>
                        <pic:blipFill>
                          <a:blip r:embed="rId8" cstate="print">
                            <a:lum bright="2000" contrast="22000"/>
                            <a:extLst>
                              <a:ext uri="{28A0092B-C50C-407E-A947-70E740481C1C}">
                                <a14:useLocalDpi xmlns:a14="http://schemas.microsoft.com/office/drawing/2010/main" val="0"/>
                              </a:ext>
                            </a:extLst>
                          </a:blip>
                          <a:srcRect/>
                          <a:stretch>
                            <a:fillRect/>
                          </a:stretch>
                        </pic:blipFill>
                        <pic:spPr bwMode="auto">
                          <a:xfrm>
                            <a:off x="0" y="0"/>
                            <a:ext cx="4686300" cy="2613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52F7" w:rsidRPr="00066BC0" w14:paraId="1422AAF8" w14:textId="77777777" w:rsidTr="00B86E50">
        <w:trPr>
          <w:trHeight w:val="203"/>
          <w:jc w:val="center"/>
        </w:trPr>
        <w:tc>
          <w:tcPr>
            <w:tcW w:w="8538" w:type="dxa"/>
          </w:tcPr>
          <w:p w14:paraId="5D36A346" w14:textId="77777777" w:rsidR="001C52F7" w:rsidRPr="00066BC0" w:rsidRDefault="001C52F7" w:rsidP="00066BC0">
            <w:pPr>
              <w:spacing w:line="360" w:lineRule="auto"/>
              <w:jc w:val="center"/>
              <w:rPr>
                <w:rFonts w:asciiTheme="majorBidi" w:hAnsiTheme="majorBidi" w:cstheme="majorBidi"/>
                <w:sz w:val="24"/>
                <w:szCs w:val="24"/>
              </w:rPr>
            </w:pPr>
            <w:r w:rsidRPr="00066BC0">
              <w:rPr>
                <w:rFonts w:asciiTheme="majorBidi" w:hAnsiTheme="majorBidi" w:cstheme="majorBidi"/>
                <w:b/>
                <w:sz w:val="24"/>
                <w:szCs w:val="24"/>
              </w:rPr>
              <w:t xml:space="preserve">Figure 1. </w:t>
            </w:r>
            <w:r w:rsidRPr="00066BC0">
              <w:rPr>
                <w:rFonts w:asciiTheme="majorBidi" w:hAnsiTheme="majorBidi" w:cstheme="majorBidi"/>
                <w:sz w:val="24"/>
                <w:szCs w:val="24"/>
              </w:rPr>
              <w:t>Example of figure for the full paper.</w:t>
            </w:r>
          </w:p>
        </w:tc>
      </w:tr>
    </w:tbl>
    <w:p w14:paraId="1105B8AC" w14:textId="77777777" w:rsidR="001C52F7" w:rsidRPr="00066BC0" w:rsidRDefault="001C52F7" w:rsidP="00066BC0">
      <w:pPr>
        <w:spacing w:after="0" w:line="360" w:lineRule="auto"/>
        <w:jc w:val="both"/>
        <w:rPr>
          <w:rFonts w:asciiTheme="majorBidi" w:hAnsiTheme="majorBidi" w:cstheme="majorBidi"/>
          <w:sz w:val="24"/>
          <w:szCs w:val="24"/>
        </w:rPr>
      </w:pPr>
    </w:p>
    <w:p w14:paraId="238A6A64" w14:textId="77777777" w:rsidR="001C52F7" w:rsidRPr="00066BC0" w:rsidRDefault="001C52F7" w:rsidP="00066BC0">
      <w:pPr>
        <w:spacing w:after="0" w:line="360" w:lineRule="auto"/>
        <w:jc w:val="both"/>
        <w:rPr>
          <w:rFonts w:asciiTheme="majorBidi" w:hAnsiTheme="majorBidi" w:cstheme="majorBidi"/>
          <w:b/>
          <w:bCs/>
          <w:i/>
          <w:iCs/>
          <w:sz w:val="24"/>
          <w:szCs w:val="24"/>
        </w:rPr>
      </w:pPr>
      <w:r w:rsidRPr="00066BC0">
        <w:rPr>
          <w:rFonts w:asciiTheme="majorBidi" w:hAnsiTheme="majorBidi" w:cstheme="majorBidi"/>
          <w:b/>
          <w:bCs/>
          <w:i/>
          <w:iCs/>
          <w:sz w:val="24"/>
          <w:szCs w:val="24"/>
        </w:rPr>
        <w:t>Subtitle</w:t>
      </w:r>
    </w:p>
    <w:p w14:paraId="102031E2" w14:textId="77777777" w:rsidR="001C52F7" w:rsidRPr="00066BC0" w:rsidRDefault="001C52F7" w:rsidP="00066BC0">
      <w:p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 xml:space="preserve">A table should be inserted like the one below and referred in the text as Table 1, Table 2, and so on. Please avoid vertical rules and shading in table cells. </w:t>
      </w:r>
    </w:p>
    <w:p w14:paraId="3E265D61" w14:textId="77777777" w:rsidR="001C52F7" w:rsidRPr="00066BC0" w:rsidRDefault="001C52F7" w:rsidP="00066BC0">
      <w:pPr>
        <w:spacing w:after="0" w:line="360" w:lineRule="auto"/>
        <w:jc w:val="both"/>
        <w:rPr>
          <w:rFonts w:asciiTheme="majorBidi" w:hAnsiTheme="majorBidi" w:cstheme="majorBidi"/>
          <w:sz w:val="24"/>
          <w:szCs w:val="24"/>
        </w:rPr>
      </w:pPr>
    </w:p>
    <w:p w14:paraId="60D92781" w14:textId="77777777" w:rsidR="001C52F7" w:rsidRPr="00066BC0" w:rsidRDefault="001C52F7" w:rsidP="00066BC0">
      <w:pPr>
        <w:spacing w:after="0" w:line="360" w:lineRule="auto"/>
        <w:jc w:val="center"/>
        <w:rPr>
          <w:rFonts w:asciiTheme="majorBidi" w:hAnsiTheme="majorBidi" w:cstheme="majorBidi"/>
          <w:sz w:val="24"/>
          <w:szCs w:val="24"/>
        </w:rPr>
      </w:pPr>
      <w:r w:rsidRPr="00066BC0">
        <w:rPr>
          <w:rFonts w:asciiTheme="majorBidi" w:hAnsiTheme="majorBidi" w:cstheme="majorBidi"/>
          <w:b/>
          <w:sz w:val="24"/>
          <w:szCs w:val="24"/>
        </w:rPr>
        <w:t xml:space="preserve">Table 1. </w:t>
      </w:r>
      <w:r w:rsidRPr="00066BC0">
        <w:rPr>
          <w:rFonts w:asciiTheme="majorBidi" w:hAnsiTheme="majorBidi" w:cstheme="majorBidi"/>
          <w:sz w:val="24"/>
          <w:szCs w:val="24"/>
        </w:rPr>
        <w:t>Example of table for the extended abstract</w:t>
      </w:r>
    </w:p>
    <w:tbl>
      <w:tblPr>
        <w:tblW w:w="0" w:type="auto"/>
        <w:jc w:val="center"/>
        <w:tblBorders>
          <w:top w:val="single" w:sz="4" w:space="0" w:color="auto"/>
          <w:bottom w:val="single" w:sz="4" w:space="0" w:color="auto"/>
        </w:tblBorders>
        <w:tblLook w:val="04A0" w:firstRow="1" w:lastRow="0" w:firstColumn="1" w:lastColumn="0" w:noHBand="0" w:noVBand="1"/>
      </w:tblPr>
      <w:tblGrid>
        <w:gridCol w:w="2452"/>
        <w:gridCol w:w="2560"/>
      </w:tblGrid>
      <w:tr w:rsidR="001C52F7" w:rsidRPr="00066BC0" w14:paraId="60279B9F" w14:textId="77777777" w:rsidTr="00B86E50">
        <w:trPr>
          <w:jc w:val="center"/>
        </w:trPr>
        <w:tc>
          <w:tcPr>
            <w:tcW w:w="2452" w:type="dxa"/>
            <w:tcBorders>
              <w:top w:val="single" w:sz="4" w:space="0" w:color="auto"/>
              <w:bottom w:val="single" w:sz="4" w:space="0" w:color="auto"/>
            </w:tcBorders>
          </w:tcPr>
          <w:p w14:paraId="05CD74D5" w14:textId="77777777" w:rsidR="001C52F7" w:rsidRPr="00066BC0" w:rsidRDefault="001C52F7" w:rsidP="00066BC0">
            <w:pPr>
              <w:spacing w:after="0" w:line="360" w:lineRule="auto"/>
              <w:jc w:val="both"/>
              <w:rPr>
                <w:rFonts w:asciiTheme="majorBidi" w:hAnsiTheme="majorBidi" w:cstheme="majorBidi"/>
                <w:b/>
                <w:bCs/>
                <w:sz w:val="24"/>
                <w:szCs w:val="24"/>
              </w:rPr>
            </w:pPr>
            <w:r w:rsidRPr="00066BC0">
              <w:rPr>
                <w:rFonts w:asciiTheme="majorBidi" w:hAnsiTheme="majorBidi" w:cstheme="majorBidi"/>
                <w:b/>
                <w:bCs/>
                <w:sz w:val="24"/>
                <w:szCs w:val="24"/>
              </w:rPr>
              <w:t>Symbol</w:t>
            </w:r>
          </w:p>
        </w:tc>
        <w:tc>
          <w:tcPr>
            <w:tcW w:w="2560" w:type="dxa"/>
            <w:tcBorders>
              <w:top w:val="single" w:sz="4" w:space="0" w:color="auto"/>
              <w:bottom w:val="single" w:sz="4" w:space="0" w:color="auto"/>
            </w:tcBorders>
          </w:tcPr>
          <w:p w14:paraId="3607B13F" w14:textId="77777777" w:rsidR="001C52F7" w:rsidRPr="00066BC0" w:rsidRDefault="001C52F7" w:rsidP="00066BC0">
            <w:pPr>
              <w:spacing w:after="0" w:line="360" w:lineRule="auto"/>
              <w:jc w:val="both"/>
              <w:rPr>
                <w:rFonts w:asciiTheme="majorBidi" w:hAnsiTheme="majorBidi" w:cstheme="majorBidi"/>
                <w:b/>
                <w:bCs/>
                <w:sz w:val="24"/>
                <w:szCs w:val="24"/>
              </w:rPr>
            </w:pPr>
            <w:r w:rsidRPr="00066BC0">
              <w:rPr>
                <w:rFonts w:asciiTheme="majorBidi" w:hAnsiTheme="majorBidi" w:cstheme="majorBidi"/>
                <w:b/>
                <w:bCs/>
                <w:sz w:val="24"/>
                <w:szCs w:val="24"/>
              </w:rPr>
              <w:t>Value</w:t>
            </w:r>
          </w:p>
        </w:tc>
      </w:tr>
      <w:tr w:rsidR="001C52F7" w:rsidRPr="00066BC0" w14:paraId="174ACCC8" w14:textId="77777777" w:rsidTr="00B86E50">
        <w:trPr>
          <w:jc w:val="center"/>
        </w:trPr>
        <w:tc>
          <w:tcPr>
            <w:tcW w:w="2452" w:type="dxa"/>
            <w:tcBorders>
              <w:top w:val="single" w:sz="4" w:space="0" w:color="auto"/>
            </w:tcBorders>
          </w:tcPr>
          <w:p w14:paraId="6A8A0584" w14:textId="77777777" w:rsidR="001C52F7" w:rsidRPr="00066BC0" w:rsidRDefault="001C52F7" w:rsidP="00066BC0">
            <w:p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A</w:t>
            </w:r>
          </w:p>
        </w:tc>
        <w:tc>
          <w:tcPr>
            <w:tcW w:w="2560" w:type="dxa"/>
            <w:tcBorders>
              <w:top w:val="single" w:sz="4" w:space="0" w:color="auto"/>
            </w:tcBorders>
          </w:tcPr>
          <w:p w14:paraId="4C02823A" w14:textId="77777777" w:rsidR="001C52F7" w:rsidRPr="00066BC0" w:rsidRDefault="001C52F7" w:rsidP="00066BC0">
            <w:pPr>
              <w:spacing w:after="0" w:line="360" w:lineRule="auto"/>
              <w:jc w:val="both"/>
              <w:rPr>
                <w:rFonts w:asciiTheme="majorBidi" w:hAnsiTheme="majorBidi" w:cstheme="majorBidi"/>
                <w:sz w:val="24"/>
                <w:szCs w:val="24"/>
              </w:rPr>
            </w:pPr>
          </w:p>
        </w:tc>
      </w:tr>
      <w:tr w:rsidR="001C52F7" w:rsidRPr="00066BC0" w14:paraId="46D10171" w14:textId="77777777" w:rsidTr="00B86E50">
        <w:trPr>
          <w:jc w:val="center"/>
        </w:trPr>
        <w:tc>
          <w:tcPr>
            <w:tcW w:w="2452" w:type="dxa"/>
          </w:tcPr>
          <w:p w14:paraId="2B9EC2BD" w14:textId="77777777" w:rsidR="001C52F7" w:rsidRPr="00066BC0" w:rsidRDefault="001C52F7" w:rsidP="00066BC0">
            <w:p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B</w:t>
            </w:r>
          </w:p>
        </w:tc>
        <w:tc>
          <w:tcPr>
            <w:tcW w:w="2560" w:type="dxa"/>
          </w:tcPr>
          <w:p w14:paraId="04A19B57" w14:textId="77777777" w:rsidR="001C52F7" w:rsidRPr="00066BC0" w:rsidRDefault="001C52F7" w:rsidP="00066BC0">
            <w:pPr>
              <w:spacing w:after="0" w:line="360" w:lineRule="auto"/>
              <w:jc w:val="both"/>
              <w:rPr>
                <w:rFonts w:asciiTheme="majorBidi" w:hAnsiTheme="majorBidi" w:cstheme="majorBidi"/>
                <w:sz w:val="24"/>
                <w:szCs w:val="24"/>
              </w:rPr>
            </w:pPr>
          </w:p>
        </w:tc>
      </w:tr>
    </w:tbl>
    <w:p w14:paraId="5B3125AA" w14:textId="77777777" w:rsidR="001C52F7" w:rsidRPr="00066BC0" w:rsidRDefault="001C52F7" w:rsidP="00066BC0">
      <w:pPr>
        <w:spacing w:after="0" w:line="360" w:lineRule="auto"/>
        <w:jc w:val="both"/>
        <w:rPr>
          <w:rFonts w:asciiTheme="majorBidi" w:hAnsiTheme="majorBidi" w:cstheme="majorBidi"/>
          <w:sz w:val="24"/>
          <w:szCs w:val="24"/>
        </w:rPr>
      </w:pPr>
    </w:p>
    <w:p w14:paraId="424C9AB5" w14:textId="77777777" w:rsidR="00254FD8" w:rsidRDefault="00254FD8" w:rsidP="00066BC0">
      <w:pPr>
        <w:spacing w:after="0" w:line="360" w:lineRule="auto"/>
        <w:jc w:val="both"/>
        <w:rPr>
          <w:rFonts w:asciiTheme="majorBidi" w:hAnsiTheme="majorBidi" w:cstheme="majorBidi"/>
          <w:b/>
          <w:i/>
          <w:sz w:val="24"/>
          <w:szCs w:val="24"/>
          <w:lang w:val="en-GB"/>
        </w:rPr>
      </w:pPr>
    </w:p>
    <w:p w14:paraId="077ECDE4" w14:textId="5179A21A" w:rsidR="001C52F7" w:rsidRPr="00066BC0" w:rsidRDefault="001C52F7" w:rsidP="00066BC0">
      <w:pPr>
        <w:spacing w:after="0" w:line="360" w:lineRule="auto"/>
        <w:jc w:val="both"/>
        <w:rPr>
          <w:rFonts w:asciiTheme="majorBidi" w:hAnsiTheme="majorBidi" w:cstheme="majorBidi"/>
          <w:b/>
          <w:i/>
          <w:sz w:val="24"/>
          <w:szCs w:val="24"/>
          <w:lang w:val="en-GB"/>
        </w:rPr>
      </w:pPr>
      <w:r w:rsidRPr="00066BC0">
        <w:rPr>
          <w:rFonts w:asciiTheme="majorBidi" w:hAnsiTheme="majorBidi" w:cstheme="majorBidi"/>
          <w:b/>
          <w:i/>
          <w:sz w:val="24"/>
          <w:szCs w:val="24"/>
          <w:lang w:val="en-GB"/>
        </w:rPr>
        <w:lastRenderedPageBreak/>
        <w:t>Equations</w:t>
      </w:r>
    </w:p>
    <w:p w14:paraId="26AD6338" w14:textId="77777777" w:rsidR="001C52F7" w:rsidRPr="00066BC0" w:rsidRDefault="001C52F7" w:rsidP="00066BC0">
      <w:p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 xml:space="preserve">Equations (refer with: (1), (2), ...) should be indented. It is recommended to have one line of space above the equation and one line of space below it before the text continues. The equations </w:t>
      </w:r>
      <w:proofErr w:type="gramStart"/>
      <w:r w:rsidRPr="00066BC0">
        <w:rPr>
          <w:rFonts w:asciiTheme="majorBidi" w:hAnsiTheme="majorBidi" w:cstheme="majorBidi"/>
          <w:sz w:val="24"/>
          <w:szCs w:val="24"/>
        </w:rPr>
        <w:t>have to</w:t>
      </w:r>
      <w:proofErr w:type="gramEnd"/>
      <w:r w:rsidRPr="00066BC0">
        <w:rPr>
          <w:rFonts w:asciiTheme="majorBidi" w:hAnsiTheme="majorBidi" w:cstheme="majorBidi"/>
          <w:sz w:val="24"/>
          <w:szCs w:val="24"/>
        </w:rPr>
        <w:t xml:space="preserve"> be numbered sequentially, and the number put in parentheses at the right-hand edge of the text. Equations should be punctuated as if they were an ordinary part of the text. Punctuation appears after the equation but before the equation number, e.g.</w:t>
      </w:r>
    </w:p>
    <w:p w14:paraId="64C42871" w14:textId="77777777" w:rsidR="001C52F7" w:rsidRPr="00066BC0" w:rsidRDefault="001C52F7" w:rsidP="00066BC0">
      <w:pPr>
        <w:spacing w:after="0" w:line="360" w:lineRule="auto"/>
        <w:jc w:val="both"/>
        <w:rPr>
          <w:rFonts w:asciiTheme="majorBidi" w:hAnsiTheme="majorBidi" w:cstheme="majorBid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0"/>
      </w:tblGrid>
      <w:tr w:rsidR="001C52F7" w:rsidRPr="00066BC0" w14:paraId="709EBB0C" w14:textId="77777777" w:rsidTr="00B86E50">
        <w:trPr>
          <w:trHeight w:val="287"/>
          <w:jc w:val="center"/>
        </w:trPr>
        <w:tc>
          <w:tcPr>
            <w:tcW w:w="4390" w:type="dxa"/>
          </w:tcPr>
          <w:p w14:paraId="545073BB" w14:textId="77777777" w:rsidR="001C52F7" w:rsidRPr="00066BC0" w:rsidRDefault="001C52F7" w:rsidP="00066BC0">
            <w:pPr>
              <w:spacing w:line="360" w:lineRule="auto"/>
              <w:jc w:val="both"/>
              <w:rPr>
                <w:rFonts w:asciiTheme="majorBidi" w:hAnsiTheme="majorBidi" w:cstheme="majorBidi"/>
                <w:sz w:val="24"/>
                <w:szCs w:val="24"/>
              </w:rPr>
            </w:pPr>
            <w:r w:rsidRPr="00066BC0">
              <w:rPr>
                <w:rFonts w:asciiTheme="majorBidi" w:hAnsiTheme="majorBidi" w:cstheme="majorBidi"/>
                <w:i/>
                <w:sz w:val="24"/>
                <w:szCs w:val="24"/>
              </w:rPr>
              <w:t>c</w:t>
            </w:r>
            <w:r w:rsidRPr="00066BC0">
              <w:rPr>
                <w:rFonts w:asciiTheme="majorBidi" w:hAnsiTheme="majorBidi" w:cstheme="majorBidi"/>
                <w:sz w:val="24"/>
                <w:szCs w:val="24"/>
                <w:vertAlign w:val="superscript"/>
              </w:rPr>
              <w:t>2</w:t>
            </w:r>
            <w:r w:rsidRPr="00066BC0">
              <w:rPr>
                <w:rFonts w:asciiTheme="majorBidi" w:hAnsiTheme="majorBidi" w:cstheme="majorBidi"/>
                <w:sz w:val="24"/>
                <w:szCs w:val="24"/>
              </w:rPr>
              <w:t xml:space="preserve"> = </w:t>
            </w:r>
            <w:r w:rsidRPr="00066BC0">
              <w:rPr>
                <w:rFonts w:asciiTheme="majorBidi" w:hAnsiTheme="majorBidi" w:cstheme="majorBidi"/>
                <w:i/>
                <w:sz w:val="24"/>
                <w:szCs w:val="24"/>
              </w:rPr>
              <w:t>a</w:t>
            </w:r>
            <w:r w:rsidRPr="00066BC0">
              <w:rPr>
                <w:rFonts w:asciiTheme="majorBidi" w:hAnsiTheme="majorBidi" w:cstheme="majorBidi"/>
                <w:sz w:val="24"/>
                <w:szCs w:val="24"/>
                <w:vertAlign w:val="superscript"/>
              </w:rPr>
              <w:t>2</w:t>
            </w:r>
            <w:r w:rsidRPr="00066BC0">
              <w:rPr>
                <w:rFonts w:asciiTheme="majorBidi" w:hAnsiTheme="majorBidi" w:cstheme="majorBidi"/>
                <w:sz w:val="24"/>
                <w:szCs w:val="24"/>
              </w:rPr>
              <w:t xml:space="preserve"> + </w:t>
            </w:r>
            <w:r w:rsidRPr="00066BC0">
              <w:rPr>
                <w:rFonts w:asciiTheme="majorBidi" w:hAnsiTheme="majorBidi" w:cstheme="majorBidi"/>
                <w:i/>
                <w:sz w:val="24"/>
                <w:szCs w:val="24"/>
              </w:rPr>
              <w:t>b</w:t>
            </w:r>
            <w:r w:rsidRPr="00066BC0">
              <w:rPr>
                <w:rFonts w:asciiTheme="majorBidi" w:hAnsiTheme="majorBidi" w:cstheme="majorBidi"/>
                <w:sz w:val="24"/>
                <w:szCs w:val="24"/>
                <w:vertAlign w:val="superscript"/>
              </w:rPr>
              <w:t>2</w:t>
            </w:r>
            <w:r w:rsidRPr="00066BC0">
              <w:rPr>
                <w:rFonts w:asciiTheme="majorBidi" w:hAnsiTheme="majorBidi" w:cstheme="majorBidi"/>
                <w:sz w:val="24"/>
                <w:szCs w:val="24"/>
              </w:rPr>
              <w:t xml:space="preserve"> </w:t>
            </w:r>
          </w:p>
        </w:tc>
        <w:tc>
          <w:tcPr>
            <w:tcW w:w="550" w:type="dxa"/>
          </w:tcPr>
          <w:p w14:paraId="2D74B05D" w14:textId="77777777" w:rsidR="001C52F7" w:rsidRPr="00066BC0" w:rsidRDefault="001C52F7" w:rsidP="00066BC0">
            <w:pPr>
              <w:spacing w:line="360" w:lineRule="auto"/>
              <w:jc w:val="both"/>
              <w:rPr>
                <w:rFonts w:asciiTheme="majorBidi" w:hAnsiTheme="majorBidi" w:cstheme="majorBidi"/>
                <w:sz w:val="24"/>
                <w:szCs w:val="24"/>
              </w:rPr>
            </w:pPr>
            <w:r w:rsidRPr="00066BC0">
              <w:rPr>
                <w:rFonts w:asciiTheme="majorBidi" w:hAnsiTheme="majorBidi" w:cstheme="majorBidi"/>
                <w:sz w:val="24"/>
                <w:szCs w:val="24"/>
              </w:rPr>
              <w:t>(1)</w:t>
            </w:r>
          </w:p>
        </w:tc>
      </w:tr>
    </w:tbl>
    <w:p w14:paraId="147A9E58" w14:textId="77777777" w:rsidR="001C52F7" w:rsidRPr="00066BC0" w:rsidRDefault="001C52F7" w:rsidP="00066BC0">
      <w:pPr>
        <w:spacing w:after="0" w:line="360" w:lineRule="auto"/>
        <w:jc w:val="both"/>
        <w:rPr>
          <w:rFonts w:asciiTheme="majorBidi" w:hAnsiTheme="majorBidi" w:cstheme="majorBidi"/>
          <w:b/>
          <w:i/>
          <w:sz w:val="24"/>
          <w:szCs w:val="24"/>
          <w:lang w:val="en-GB"/>
        </w:rPr>
      </w:pPr>
    </w:p>
    <w:p w14:paraId="3F19477F" w14:textId="77777777" w:rsidR="001C52F7" w:rsidRPr="00066BC0" w:rsidRDefault="001C52F7" w:rsidP="00066BC0">
      <w:pPr>
        <w:spacing w:after="0" w:line="360" w:lineRule="auto"/>
        <w:jc w:val="both"/>
        <w:rPr>
          <w:rFonts w:asciiTheme="majorBidi" w:hAnsiTheme="majorBidi" w:cstheme="majorBidi"/>
          <w:b/>
          <w:sz w:val="24"/>
          <w:szCs w:val="24"/>
        </w:rPr>
      </w:pPr>
      <w:r w:rsidRPr="00066BC0">
        <w:rPr>
          <w:rFonts w:asciiTheme="majorBidi" w:hAnsiTheme="majorBidi" w:cstheme="majorBidi"/>
          <w:b/>
          <w:sz w:val="24"/>
          <w:szCs w:val="24"/>
        </w:rPr>
        <w:t>CONCLUSION</w:t>
      </w:r>
    </w:p>
    <w:p w14:paraId="47D8AF73" w14:textId="77777777" w:rsidR="001C52F7" w:rsidRPr="00066BC0" w:rsidRDefault="001C52F7" w:rsidP="00066BC0">
      <w:p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Please conclude your work incorporating your most important finding as well as future works (3-4 lines).</w:t>
      </w:r>
    </w:p>
    <w:p w14:paraId="5ECFA039" w14:textId="77777777" w:rsidR="001C52F7" w:rsidRPr="00066BC0" w:rsidRDefault="001C52F7" w:rsidP="00066BC0">
      <w:pPr>
        <w:spacing w:after="0" w:line="360" w:lineRule="auto"/>
        <w:jc w:val="both"/>
        <w:rPr>
          <w:rFonts w:asciiTheme="majorBidi" w:hAnsiTheme="majorBidi" w:cstheme="majorBidi"/>
          <w:b/>
          <w:sz w:val="24"/>
          <w:szCs w:val="24"/>
        </w:rPr>
      </w:pPr>
    </w:p>
    <w:p w14:paraId="5E42958E" w14:textId="77777777" w:rsidR="001C52F7" w:rsidRPr="00066BC0" w:rsidRDefault="001C52F7" w:rsidP="00066BC0">
      <w:pPr>
        <w:spacing w:after="0" w:line="360" w:lineRule="auto"/>
        <w:jc w:val="both"/>
        <w:rPr>
          <w:rFonts w:asciiTheme="majorBidi" w:hAnsiTheme="majorBidi" w:cstheme="majorBidi"/>
          <w:b/>
          <w:sz w:val="24"/>
          <w:szCs w:val="24"/>
        </w:rPr>
      </w:pPr>
      <w:r w:rsidRPr="00066BC0">
        <w:rPr>
          <w:rFonts w:asciiTheme="majorBidi" w:hAnsiTheme="majorBidi" w:cstheme="majorBidi"/>
          <w:b/>
          <w:sz w:val="24"/>
          <w:szCs w:val="24"/>
        </w:rPr>
        <w:t>ACKNOWLEDGEMENT</w:t>
      </w:r>
    </w:p>
    <w:p w14:paraId="3B70432D" w14:textId="77777777" w:rsidR="001C52F7" w:rsidRPr="00066BC0" w:rsidRDefault="001C52F7" w:rsidP="00066BC0">
      <w:p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Please acknowledge your research grant, organization, scholarship (where relevant).</w:t>
      </w:r>
    </w:p>
    <w:p w14:paraId="5CCDDFFA" w14:textId="77777777" w:rsidR="001C52F7" w:rsidRPr="00066BC0" w:rsidRDefault="001C52F7" w:rsidP="00066BC0">
      <w:pPr>
        <w:spacing w:after="0" w:line="360" w:lineRule="auto"/>
        <w:jc w:val="both"/>
        <w:rPr>
          <w:rFonts w:asciiTheme="majorBidi" w:hAnsiTheme="majorBidi" w:cstheme="majorBidi"/>
          <w:sz w:val="24"/>
          <w:szCs w:val="24"/>
        </w:rPr>
      </w:pPr>
    </w:p>
    <w:p w14:paraId="6116505C" w14:textId="77777777" w:rsidR="001C52F7" w:rsidRPr="00066BC0" w:rsidRDefault="001C52F7" w:rsidP="00066BC0">
      <w:pPr>
        <w:spacing w:after="0" w:line="360" w:lineRule="auto"/>
        <w:jc w:val="both"/>
        <w:rPr>
          <w:rFonts w:asciiTheme="majorBidi" w:hAnsiTheme="majorBidi" w:cstheme="majorBidi"/>
          <w:b/>
          <w:sz w:val="24"/>
          <w:szCs w:val="24"/>
        </w:rPr>
      </w:pPr>
      <w:r w:rsidRPr="00066BC0">
        <w:rPr>
          <w:rFonts w:asciiTheme="majorBidi" w:hAnsiTheme="majorBidi" w:cstheme="majorBidi"/>
          <w:b/>
          <w:sz w:val="24"/>
          <w:szCs w:val="24"/>
        </w:rPr>
        <w:t>REFERENCES (Numbered, Vancouver Style)</w:t>
      </w:r>
    </w:p>
    <w:p w14:paraId="3015D1C2" w14:textId="77777777" w:rsidR="001C52F7" w:rsidRPr="00066BC0" w:rsidRDefault="001C52F7" w:rsidP="00066BC0">
      <w:pPr>
        <w:numPr>
          <w:ilvl w:val="0"/>
          <w:numId w:val="5"/>
        </w:numPr>
        <w:spacing w:after="0" w:line="360" w:lineRule="auto"/>
        <w:jc w:val="both"/>
        <w:rPr>
          <w:rFonts w:asciiTheme="majorBidi" w:hAnsiTheme="majorBidi" w:cstheme="majorBidi"/>
          <w:b/>
          <w:bCs/>
          <w:sz w:val="24"/>
          <w:szCs w:val="24"/>
        </w:rPr>
      </w:pPr>
      <w:bookmarkStart w:id="0" w:name="_Ref12175337"/>
      <w:bookmarkStart w:id="1" w:name="_Ref10968351"/>
      <w:r w:rsidRPr="00066BC0">
        <w:rPr>
          <w:rFonts w:asciiTheme="majorBidi" w:hAnsiTheme="majorBidi" w:cstheme="majorBidi"/>
          <w:sz w:val="24"/>
          <w:szCs w:val="24"/>
        </w:rPr>
        <w:t xml:space="preserve">Author. Title. </w:t>
      </w:r>
      <w:r w:rsidRPr="00066BC0">
        <w:rPr>
          <w:rFonts w:asciiTheme="majorBidi" w:hAnsiTheme="majorBidi" w:cstheme="majorBidi"/>
          <w:iCs/>
          <w:sz w:val="24"/>
          <w:szCs w:val="24"/>
        </w:rPr>
        <w:t>Journal.</w:t>
      </w:r>
      <w:r w:rsidRPr="00066BC0">
        <w:rPr>
          <w:rFonts w:asciiTheme="majorBidi" w:hAnsiTheme="majorBidi" w:cstheme="majorBidi"/>
          <w:sz w:val="24"/>
          <w:szCs w:val="24"/>
        </w:rPr>
        <w:t xml:space="preserve"> Year; </w:t>
      </w:r>
      <w:r w:rsidRPr="00066BC0">
        <w:rPr>
          <w:rFonts w:asciiTheme="majorBidi" w:hAnsiTheme="majorBidi" w:cstheme="majorBidi"/>
          <w:bCs/>
          <w:sz w:val="24"/>
          <w:szCs w:val="24"/>
        </w:rPr>
        <w:t xml:space="preserve">Volume </w:t>
      </w:r>
      <w:r w:rsidRPr="00066BC0">
        <w:rPr>
          <w:rFonts w:asciiTheme="majorBidi" w:hAnsiTheme="majorBidi" w:cstheme="majorBidi"/>
          <w:sz w:val="24"/>
          <w:szCs w:val="24"/>
        </w:rPr>
        <w:t xml:space="preserve">(Issue): Pages. </w:t>
      </w:r>
      <w:r w:rsidRPr="00066BC0">
        <w:rPr>
          <w:rFonts w:asciiTheme="majorBidi" w:hAnsiTheme="majorBidi" w:cstheme="majorBidi"/>
          <w:b/>
          <w:bCs/>
          <w:sz w:val="24"/>
          <w:szCs w:val="24"/>
        </w:rPr>
        <w:t>(Journal Article)</w:t>
      </w:r>
    </w:p>
    <w:p w14:paraId="501CCE60" w14:textId="77777777" w:rsidR="001C52F7" w:rsidRPr="00066BC0" w:rsidRDefault="001C52F7" w:rsidP="00066BC0">
      <w:pPr>
        <w:numPr>
          <w:ilvl w:val="0"/>
          <w:numId w:val="5"/>
        </w:num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 xml:space="preserve">Author. Title. Conference Name; Date; Conference Location. Place Published: </w:t>
      </w:r>
    </w:p>
    <w:p w14:paraId="7C261CFA" w14:textId="77777777" w:rsidR="001C52F7" w:rsidRPr="00066BC0" w:rsidRDefault="001C52F7" w:rsidP="00066BC0">
      <w:pPr>
        <w:spacing w:after="0" w:line="360" w:lineRule="auto"/>
        <w:ind w:left="430"/>
        <w:jc w:val="both"/>
        <w:rPr>
          <w:rFonts w:asciiTheme="majorBidi" w:hAnsiTheme="majorBidi" w:cstheme="majorBidi"/>
          <w:sz w:val="24"/>
          <w:szCs w:val="24"/>
        </w:rPr>
      </w:pPr>
      <w:r w:rsidRPr="00066BC0">
        <w:rPr>
          <w:rFonts w:asciiTheme="majorBidi" w:hAnsiTheme="majorBidi" w:cstheme="majorBidi"/>
          <w:sz w:val="24"/>
          <w:szCs w:val="24"/>
        </w:rPr>
        <w:t xml:space="preserve">     </w:t>
      </w:r>
      <w:proofErr w:type="gramStart"/>
      <w:r w:rsidRPr="00066BC0">
        <w:rPr>
          <w:rFonts w:asciiTheme="majorBidi" w:hAnsiTheme="majorBidi" w:cstheme="majorBidi"/>
          <w:sz w:val="24"/>
          <w:szCs w:val="24"/>
        </w:rPr>
        <w:t>Publisher;</w:t>
      </w:r>
      <w:proofErr w:type="gramEnd"/>
      <w:r w:rsidRPr="00066BC0">
        <w:rPr>
          <w:rFonts w:asciiTheme="majorBidi" w:hAnsiTheme="majorBidi" w:cstheme="majorBidi"/>
          <w:sz w:val="24"/>
          <w:szCs w:val="24"/>
        </w:rPr>
        <w:t xml:space="preserve"> Year Published.</w:t>
      </w:r>
      <w:bookmarkEnd w:id="0"/>
      <w:r w:rsidRPr="00066BC0">
        <w:rPr>
          <w:rFonts w:asciiTheme="majorBidi" w:hAnsiTheme="majorBidi" w:cstheme="majorBidi"/>
          <w:sz w:val="24"/>
          <w:szCs w:val="24"/>
        </w:rPr>
        <w:t xml:space="preserve"> </w:t>
      </w:r>
      <w:r w:rsidRPr="00066BC0">
        <w:rPr>
          <w:rFonts w:asciiTheme="majorBidi" w:hAnsiTheme="majorBidi" w:cstheme="majorBidi"/>
          <w:b/>
          <w:bCs/>
          <w:sz w:val="24"/>
          <w:szCs w:val="24"/>
        </w:rPr>
        <w:t>(Conference Papers)</w:t>
      </w:r>
    </w:p>
    <w:p w14:paraId="5D32966F" w14:textId="77777777" w:rsidR="001C52F7" w:rsidRPr="00066BC0" w:rsidRDefault="001C52F7" w:rsidP="00066BC0">
      <w:pPr>
        <w:numPr>
          <w:ilvl w:val="0"/>
          <w:numId w:val="5"/>
        </w:num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 xml:space="preserve">Author. Title. Conference Name; Year of Conference Date; Conference Location. </w:t>
      </w:r>
    </w:p>
    <w:p w14:paraId="78C204A6" w14:textId="77777777" w:rsidR="001C52F7" w:rsidRPr="00066BC0" w:rsidRDefault="001C52F7" w:rsidP="00066BC0">
      <w:pPr>
        <w:spacing w:after="0" w:line="360" w:lineRule="auto"/>
        <w:ind w:left="286"/>
        <w:jc w:val="both"/>
        <w:rPr>
          <w:rFonts w:asciiTheme="majorBidi" w:hAnsiTheme="majorBidi" w:cstheme="majorBidi"/>
          <w:sz w:val="24"/>
          <w:szCs w:val="24"/>
        </w:rPr>
      </w:pPr>
      <w:r w:rsidRPr="00066BC0">
        <w:rPr>
          <w:rFonts w:asciiTheme="majorBidi" w:hAnsiTheme="majorBidi" w:cstheme="majorBidi"/>
          <w:sz w:val="24"/>
          <w:szCs w:val="24"/>
        </w:rPr>
        <w:t xml:space="preserve">       Place Published: Publisher; Year Published. </w:t>
      </w:r>
      <w:r w:rsidRPr="00066BC0">
        <w:rPr>
          <w:rFonts w:asciiTheme="majorBidi" w:hAnsiTheme="majorBidi" w:cstheme="majorBidi"/>
          <w:b/>
          <w:bCs/>
          <w:sz w:val="24"/>
          <w:szCs w:val="24"/>
        </w:rPr>
        <w:t>(Conference Proceedings)</w:t>
      </w:r>
    </w:p>
    <w:p w14:paraId="46395CD3" w14:textId="77777777" w:rsidR="001C52F7" w:rsidRPr="00066BC0" w:rsidRDefault="001C52F7" w:rsidP="00066BC0">
      <w:pPr>
        <w:numPr>
          <w:ilvl w:val="0"/>
          <w:numId w:val="5"/>
        </w:num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 xml:space="preserve">Schwartz, M. </w:t>
      </w:r>
      <w:r w:rsidRPr="00066BC0">
        <w:rPr>
          <w:rFonts w:asciiTheme="majorBidi" w:hAnsiTheme="majorBidi" w:cstheme="majorBidi"/>
          <w:iCs/>
          <w:sz w:val="24"/>
          <w:szCs w:val="24"/>
        </w:rPr>
        <w:t>Title.</w:t>
      </w:r>
      <w:r w:rsidRPr="00066BC0">
        <w:rPr>
          <w:rFonts w:asciiTheme="majorBidi" w:hAnsiTheme="majorBidi" w:cstheme="majorBidi"/>
          <w:sz w:val="24"/>
          <w:szCs w:val="24"/>
        </w:rPr>
        <w:t xml:space="preserve"> Edition. Series editors. Place Published: Publisher; Year Date. </w:t>
      </w:r>
    </w:p>
    <w:p w14:paraId="21AAE2B2" w14:textId="77777777" w:rsidR="001C52F7" w:rsidRPr="00066BC0" w:rsidRDefault="001C52F7" w:rsidP="00066BC0">
      <w:pPr>
        <w:spacing w:after="0" w:line="360" w:lineRule="auto"/>
        <w:ind w:left="286"/>
        <w:jc w:val="both"/>
        <w:rPr>
          <w:rFonts w:asciiTheme="majorBidi" w:hAnsiTheme="majorBidi" w:cstheme="majorBidi"/>
          <w:sz w:val="24"/>
          <w:szCs w:val="24"/>
        </w:rPr>
      </w:pPr>
      <w:r w:rsidRPr="00066BC0">
        <w:rPr>
          <w:rFonts w:asciiTheme="majorBidi" w:hAnsiTheme="majorBidi" w:cstheme="majorBidi"/>
          <w:sz w:val="24"/>
          <w:szCs w:val="24"/>
        </w:rPr>
        <w:t xml:space="preserve">        Number of Pages.</w:t>
      </w:r>
      <w:bookmarkEnd w:id="1"/>
      <w:r w:rsidRPr="00066BC0">
        <w:rPr>
          <w:rFonts w:asciiTheme="majorBidi" w:hAnsiTheme="majorBidi" w:cstheme="majorBidi"/>
          <w:sz w:val="24"/>
          <w:szCs w:val="24"/>
        </w:rPr>
        <w:t xml:space="preserve"> </w:t>
      </w:r>
      <w:r w:rsidRPr="00066BC0">
        <w:rPr>
          <w:rFonts w:asciiTheme="majorBidi" w:hAnsiTheme="majorBidi" w:cstheme="majorBidi"/>
          <w:b/>
          <w:bCs/>
          <w:sz w:val="24"/>
          <w:szCs w:val="24"/>
        </w:rPr>
        <w:t>(Book)</w:t>
      </w:r>
    </w:p>
    <w:p w14:paraId="33C78A8D" w14:textId="77777777" w:rsidR="001C52F7" w:rsidRPr="00066BC0" w:rsidRDefault="001C52F7" w:rsidP="00066BC0">
      <w:pPr>
        <w:numPr>
          <w:ilvl w:val="0"/>
          <w:numId w:val="5"/>
        </w:num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 xml:space="preserve">Author. Title. In: Editor’s name, editor. Book Title. Series Title. Volume. Edition. Place </w:t>
      </w:r>
    </w:p>
    <w:p w14:paraId="091B0C6E" w14:textId="77777777" w:rsidR="001C52F7" w:rsidRPr="00066BC0" w:rsidRDefault="001C52F7" w:rsidP="00066BC0">
      <w:pPr>
        <w:spacing w:after="0" w:line="360" w:lineRule="auto"/>
        <w:ind w:left="286"/>
        <w:jc w:val="both"/>
        <w:rPr>
          <w:rFonts w:asciiTheme="majorBidi" w:hAnsiTheme="majorBidi" w:cstheme="majorBidi"/>
          <w:sz w:val="24"/>
          <w:szCs w:val="24"/>
        </w:rPr>
      </w:pPr>
      <w:r w:rsidRPr="00066BC0">
        <w:rPr>
          <w:rFonts w:asciiTheme="majorBidi" w:hAnsiTheme="majorBidi" w:cstheme="majorBidi"/>
          <w:sz w:val="24"/>
          <w:szCs w:val="24"/>
        </w:rPr>
        <w:t xml:space="preserve">       Published: Publisher, Year. Pages.</w:t>
      </w:r>
      <w:r w:rsidRPr="00066BC0">
        <w:rPr>
          <w:rFonts w:asciiTheme="majorBidi" w:hAnsiTheme="majorBidi" w:cstheme="majorBidi"/>
          <w:b/>
          <w:bCs/>
          <w:sz w:val="24"/>
          <w:szCs w:val="24"/>
        </w:rPr>
        <w:t xml:space="preserve"> (Book Section)</w:t>
      </w:r>
    </w:p>
    <w:p w14:paraId="6DB89D31" w14:textId="77777777" w:rsidR="001C52F7" w:rsidRPr="00066BC0" w:rsidRDefault="001C52F7" w:rsidP="00066BC0">
      <w:pPr>
        <w:numPr>
          <w:ilvl w:val="0"/>
          <w:numId w:val="5"/>
        </w:numPr>
        <w:spacing w:after="0" w:line="360" w:lineRule="auto"/>
        <w:jc w:val="both"/>
        <w:rPr>
          <w:rFonts w:asciiTheme="majorBidi" w:hAnsiTheme="majorBidi" w:cstheme="majorBidi"/>
          <w:sz w:val="24"/>
          <w:szCs w:val="24"/>
        </w:rPr>
      </w:pPr>
      <w:r w:rsidRPr="00066BC0">
        <w:rPr>
          <w:rFonts w:asciiTheme="majorBidi" w:hAnsiTheme="majorBidi" w:cstheme="majorBidi"/>
          <w:sz w:val="24"/>
          <w:szCs w:val="24"/>
        </w:rPr>
        <w:t xml:space="preserve">Author. Title [Thesis Type]. Place Published: University; Year. </w:t>
      </w:r>
      <w:r w:rsidRPr="00066BC0">
        <w:rPr>
          <w:rFonts w:asciiTheme="majorBidi" w:hAnsiTheme="majorBidi" w:cstheme="majorBidi"/>
          <w:b/>
          <w:bCs/>
          <w:sz w:val="24"/>
          <w:szCs w:val="24"/>
        </w:rPr>
        <w:t>(Thesis)</w:t>
      </w:r>
    </w:p>
    <w:p w14:paraId="5E735AB5" w14:textId="77777777" w:rsidR="001C52F7" w:rsidRPr="00066BC0" w:rsidRDefault="001C52F7" w:rsidP="001C52F7">
      <w:pPr>
        <w:spacing w:after="0" w:line="360" w:lineRule="auto"/>
        <w:jc w:val="both"/>
        <w:rPr>
          <w:rFonts w:asciiTheme="majorBidi" w:hAnsiTheme="majorBidi" w:cstheme="majorBidi"/>
          <w:sz w:val="24"/>
          <w:szCs w:val="24"/>
        </w:rPr>
      </w:pPr>
    </w:p>
    <w:p w14:paraId="0A6BBFFA" w14:textId="77777777" w:rsidR="001C52F7" w:rsidRPr="001C52F7" w:rsidRDefault="001C52F7" w:rsidP="001C52F7">
      <w:pPr>
        <w:spacing w:after="0" w:line="360" w:lineRule="auto"/>
        <w:jc w:val="both"/>
        <w:rPr>
          <w:rFonts w:asciiTheme="majorBidi" w:hAnsiTheme="majorBidi" w:cstheme="majorBidi"/>
        </w:rPr>
      </w:pPr>
    </w:p>
    <w:p w14:paraId="37B38CB9" w14:textId="77777777" w:rsidR="001C52F7" w:rsidRPr="001C52F7" w:rsidRDefault="001C52F7" w:rsidP="001C52F7">
      <w:pPr>
        <w:spacing w:after="0" w:line="360" w:lineRule="auto"/>
        <w:jc w:val="both"/>
        <w:rPr>
          <w:rFonts w:asciiTheme="majorBidi" w:hAnsiTheme="majorBidi" w:cstheme="majorBidi"/>
        </w:rPr>
      </w:pPr>
    </w:p>
    <w:p w14:paraId="7E2A6228" w14:textId="16EA044B" w:rsidR="001C52F7" w:rsidRPr="001C52F7" w:rsidRDefault="001C52F7" w:rsidP="001C52F7">
      <w:pPr>
        <w:spacing w:after="0" w:line="360" w:lineRule="auto"/>
        <w:jc w:val="both"/>
        <w:rPr>
          <w:rFonts w:asciiTheme="majorBidi" w:hAnsiTheme="majorBidi" w:cstheme="majorBidi"/>
        </w:rPr>
      </w:pPr>
    </w:p>
    <w:p w14:paraId="3B048747" w14:textId="621490D0" w:rsidR="001C52F7" w:rsidRPr="001C52F7" w:rsidRDefault="001C52F7" w:rsidP="001C52F7">
      <w:pPr>
        <w:spacing w:after="0" w:line="360" w:lineRule="auto"/>
        <w:jc w:val="both"/>
        <w:rPr>
          <w:rFonts w:asciiTheme="majorBidi" w:hAnsiTheme="majorBidi" w:cstheme="majorBidi"/>
        </w:rPr>
      </w:pPr>
    </w:p>
    <w:p w14:paraId="37C67441" w14:textId="33FCD916" w:rsidR="001C52F7" w:rsidRPr="001C52F7" w:rsidRDefault="001C52F7" w:rsidP="001C52F7">
      <w:pPr>
        <w:spacing w:after="0" w:line="360" w:lineRule="auto"/>
        <w:jc w:val="both"/>
        <w:rPr>
          <w:rFonts w:asciiTheme="majorBidi" w:hAnsiTheme="majorBidi" w:cstheme="majorBidi"/>
        </w:rPr>
      </w:pPr>
    </w:p>
    <w:p w14:paraId="5366A3B3" w14:textId="762AFA61" w:rsidR="001C52F7" w:rsidRPr="001C52F7" w:rsidRDefault="001C52F7" w:rsidP="001C52F7">
      <w:pPr>
        <w:spacing w:after="0" w:line="360" w:lineRule="auto"/>
        <w:jc w:val="both"/>
        <w:rPr>
          <w:rFonts w:asciiTheme="majorBidi" w:hAnsiTheme="majorBidi" w:cstheme="majorBidi"/>
        </w:rPr>
      </w:pPr>
    </w:p>
    <w:p w14:paraId="23A2EBD0" w14:textId="56EEE8F1" w:rsidR="001C52F7" w:rsidRPr="00254FD8" w:rsidRDefault="00254FD8" w:rsidP="001C52F7">
      <w:pPr>
        <w:spacing w:after="0" w:line="360" w:lineRule="auto"/>
        <w:jc w:val="both"/>
        <w:rPr>
          <w:rFonts w:asciiTheme="majorBidi" w:hAnsiTheme="majorBidi" w:cstheme="majorBidi"/>
          <w:b/>
          <w:u w:val="single"/>
        </w:rPr>
      </w:pPr>
      <w:r w:rsidRPr="00254FD8">
        <w:rPr>
          <w:rFonts w:asciiTheme="majorBidi" w:hAnsiTheme="majorBidi" w:cstheme="majorBidi"/>
          <w:b/>
          <w:u w:val="single"/>
        </w:rPr>
        <w:lastRenderedPageBreak/>
        <w:t>CONTOH PENULISAN ABSTRAK LANJUTAN</w:t>
      </w:r>
    </w:p>
    <w:p w14:paraId="3C3D3F9D" w14:textId="77777777" w:rsidR="001C52F7" w:rsidRDefault="001C52F7" w:rsidP="001C52F7">
      <w:pPr>
        <w:spacing w:after="0" w:line="360" w:lineRule="auto"/>
        <w:jc w:val="both"/>
        <w:rPr>
          <w:rFonts w:asciiTheme="majorBidi" w:hAnsiTheme="majorBidi" w:cstheme="majorBidi"/>
        </w:rPr>
      </w:pPr>
    </w:p>
    <w:p w14:paraId="3CEDC191" w14:textId="77777777" w:rsidR="00016056" w:rsidRPr="00013A8B" w:rsidRDefault="00016056" w:rsidP="00016056">
      <w:pPr>
        <w:spacing w:after="0" w:line="360" w:lineRule="auto"/>
        <w:jc w:val="center"/>
        <w:rPr>
          <w:rFonts w:ascii="Times New Roman" w:eastAsia="Calibri" w:hAnsi="Times New Roman" w:cs="Times New Roman"/>
          <w:b/>
          <w:sz w:val="24"/>
          <w:szCs w:val="24"/>
          <w:lang w:val="en-US"/>
        </w:rPr>
      </w:pPr>
      <w:r w:rsidRPr="00013A8B">
        <w:rPr>
          <w:rFonts w:ascii="Times New Roman" w:eastAsia="Calibri" w:hAnsi="Times New Roman" w:cs="Times New Roman"/>
          <w:b/>
          <w:sz w:val="24"/>
          <w:szCs w:val="24"/>
          <w:lang w:val="en-US"/>
        </w:rPr>
        <w:t>MISAI KUCING BIO-SUSTAINABLE PERSPECTIVE:</w:t>
      </w:r>
    </w:p>
    <w:p w14:paraId="0827B4AA" w14:textId="77777777" w:rsidR="00016056" w:rsidRPr="00013A8B" w:rsidRDefault="00016056" w:rsidP="00016056">
      <w:pPr>
        <w:spacing w:after="0" w:line="360" w:lineRule="auto"/>
        <w:jc w:val="center"/>
        <w:rPr>
          <w:rFonts w:ascii="Times New Roman" w:eastAsia="Calibri" w:hAnsi="Times New Roman" w:cs="Times New Roman"/>
          <w:b/>
          <w:sz w:val="24"/>
          <w:szCs w:val="24"/>
          <w:lang w:val="en-US"/>
        </w:rPr>
      </w:pPr>
      <w:r w:rsidRPr="00013A8B">
        <w:rPr>
          <w:rFonts w:ascii="Times New Roman" w:eastAsia="Calibri" w:hAnsi="Times New Roman" w:cs="Times New Roman"/>
          <w:b/>
          <w:sz w:val="24"/>
          <w:szCs w:val="24"/>
          <w:lang w:val="en-US"/>
        </w:rPr>
        <w:t>EMPOWERING THE PULSE OF FOOD SAFETY</w:t>
      </w:r>
    </w:p>
    <w:p w14:paraId="764AA131" w14:textId="77777777" w:rsidR="00016056" w:rsidRPr="00013A8B" w:rsidRDefault="00016056" w:rsidP="00016056">
      <w:pPr>
        <w:spacing w:after="0" w:line="360" w:lineRule="auto"/>
        <w:jc w:val="center"/>
        <w:rPr>
          <w:rFonts w:ascii="Times New Roman" w:eastAsia="Calibri" w:hAnsi="Times New Roman" w:cs="Times New Roman"/>
          <w:b/>
          <w:lang w:val="en-US"/>
        </w:rPr>
      </w:pPr>
    </w:p>
    <w:p w14:paraId="2816C0ED" w14:textId="77777777" w:rsidR="00016056" w:rsidRPr="00013A8B" w:rsidRDefault="00016056" w:rsidP="00016056">
      <w:pPr>
        <w:spacing w:after="0" w:line="360" w:lineRule="auto"/>
        <w:jc w:val="center"/>
        <w:rPr>
          <w:rFonts w:ascii="Times New Roman" w:eastAsia="Calibri" w:hAnsi="Times New Roman" w:cs="Times New Roman"/>
          <w:b/>
          <w:sz w:val="20"/>
          <w:szCs w:val="20"/>
          <w:vertAlign w:val="superscript"/>
          <w:lang w:val="en-US"/>
        </w:rPr>
      </w:pPr>
      <w:r w:rsidRPr="00013A8B">
        <w:rPr>
          <w:rFonts w:ascii="Times New Roman" w:eastAsia="Calibri" w:hAnsi="Times New Roman" w:cs="Times New Roman"/>
          <w:b/>
          <w:sz w:val="20"/>
          <w:szCs w:val="20"/>
          <w:lang w:val="en-US"/>
        </w:rPr>
        <w:t>Raja Arief Deli Raja Nasharuddin</w:t>
      </w:r>
      <w:r w:rsidRPr="00013A8B">
        <w:rPr>
          <w:rFonts w:ascii="Times New Roman" w:eastAsia="Calibri" w:hAnsi="Times New Roman" w:cs="Times New Roman"/>
          <w:b/>
          <w:sz w:val="20"/>
          <w:szCs w:val="20"/>
          <w:vertAlign w:val="superscript"/>
          <w:lang w:val="en-US"/>
        </w:rPr>
        <w:t>1</w:t>
      </w:r>
      <w:r w:rsidRPr="00013A8B">
        <w:rPr>
          <w:rFonts w:ascii="Times New Roman" w:eastAsia="Calibri" w:hAnsi="Times New Roman" w:cs="Times New Roman"/>
          <w:b/>
          <w:sz w:val="20"/>
          <w:szCs w:val="20"/>
          <w:lang w:val="en-US"/>
        </w:rPr>
        <w:t xml:space="preserve">, Noor </w:t>
      </w:r>
      <w:proofErr w:type="spellStart"/>
      <w:r w:rsidRPr="00013A8B">
        <w:rPr>
          <w:rFonts w:ascii="Times New Roman" w:eastAsia="Calibri" w:hAnsi="Times New Roman" w:cs="Times New Roman"/>
          <w:b/>
          <w:sz w:val="20"/>
          <w:szCs w:val="20"/>
          <w:lang w:val="en-US"/>
        </w:rPr>
        <w:t>Ismawaty</w:t>
      </w:r>
      <w:proofErr w:type="spellEnd"/>
      <w:r w:rsidRPr="00013A8B">
        <w:rPr>
          <w:rFonts w:ascii="Times New Roman" w:eastAsia="Calibri" w:hAnsi="Times New Roman" w:cs="Times New Roman"/>
          <w:b/>
          <w:sz w:val="20"/>
          <w:szCs w:val="20"/>
          <w:lang w:val="en-US"/>
        </w:rPr>
        <w:t xml:space="preserve"> Nordin</w:t>
      </w:r>
      <w:r w:rsidRPr="00013A8B">
        <w:rPr>
          <w:rFonts w:ascii="Times New Roman" w:eastAsia="Calibri" w:hAnsi="Times New Roman" w:cs="Times New Roman"/>
          <w:b/>
          <w:sz w:val="20"/>
          <w:szCs w:val="20"/>
          <w:vertAlign w:val="superscript"/>
          <w:lang w:val="en-US"/>
        </w:rPr>
        <w:t>2</w:t>
      </w:r>
      <w:r w:rsidRPr="00013A8B">
        <w:rPr>
          <w:rFonts w:ascii="Times New Roman" w:eastAsia="Calibri" w:hAnsi="Times New Roman" w:cs="Times New Roman"/>
          <w:b/>
          <w:sz w:val="20"/>
          <w:szCs w:val="20"/>
          <w:lang w:val="en-US"/>
        </w:rPr>
        <w:t>, Siah Watt Moey</w:t>
      </w:r>
      <w:r w:rsidRPr="00013A8B">
        <w:rPr>
          <w:rFonts w:ascii="Times New Roman" w:eastAsia="Calibri" w:hAnsi="Times New Roman" w:cs="Times New Roman"/>
          <w:b/>
          <w:sz w:val="20"/>
          <w:szCs w:val="20"/>
          <w:vertAlign w:val="superscript"/>
          <w:lang w:val="en-US"/>
        </w:rPr>
        <w:t>3</w:t>
      </w:r>
      <w:r w:rsidRPr="00013A8B">
        <w:rPr>
          <w:rFonts w:ascii="Times New Roman" w:eastAsia="Calibri" w:hAnsi="Times New Roman" w:cs="Times New Roman"/>
          <w:b/>
          <w:sz w:val="20"/>
          <w:szCs w:val="20"/>
          <w:lang w:val="en-US"/>
        </w:rPr>
        <w:t xml:space="preserve">, </w:t>
      </w:r>
      <w:proofErr w:type="spellStart"/>
      <w:r w:rsidRPr="00013A8B">
        <w:rPr>
          <w:rFonts w:ascii="Times New Roman" w:eastAsia="Calibri" w:hAnsi="Times New Roman" w:cs="Times New Roman"/>
          <w:b/>
          <w:sz w:val="20"/>
          <w:szCs w:val="20"/>
          <w:lang w:val="en-US"/>
        </w:rPr>
        <w:t>Syahida</w:t>
      </w:r>
      <w:proofErr w:type="spellEnd"/>
      <w:r w:rsidRPr="00013A8B">
        <w:rPr>
          <w:rFonts w:ascii="Times New Roman" w:eastAsia="Calibri" w:hAnsi="Times New Roman" w:cs="Times New Roman"/>
          <w:b/>
          <w:sz w:val="20"/>
          <w:szCs w:val="20"/>
          <w:lang w:val="en-US"/>
        </w:rPr>
        <w:t xml:space="preserve"> Maarof</w:t>
      </w:r>
      <w:r w:rsidRPr="00013A8B">
        <w:rPr>
          <w:rFonts w:ascii="Times New Roman" w:eastAsia="Calibri" w:hAnsi="Times New Roman" w:cs="Times New Roman"/>
          <w:b/>
          <w:sz w:val="20"/>
          <w:szCs w:val="20"/>
          <w:vertAlign w:val="superscript"/>
          <w:lang w:val="en-US"/>
        </w:rPr>
        <w:t>4</w:t>
      </w:r>
    </w:p>
    <w:p w14:paraId="0BF3FBC6" w14:textId="77777777" w:rsidR="00016056" w:rsidRPr="00013A8B" w:rsidRDefault="00016056" w:rsidP="00016056">
      <w:pPr>
        <w:spacing w:after="0" w:line="360" w:lineRule="auto"/>
        <w:jc w:val="center"/>
        <w:rPr>
          <w:rFonts w:ascii="Times New Roman" w:eastAsia="Calibri" w:hAnsi="Times New Roman" w:cs="Times New Roman"/>
          <w:sz w:val="20"/>
          <w:szCs w:val="20"/>
          <w:lang w:val="en-US"/>
        </w:rPr>
      </w:pPr>
      <w:r w:rsidRPr="00013A8B">
        <w:rPr>
          <w:rFonts w:ascii="Times New Roman" w:eastAsia="Calibri" w:hAnsi="Times New Roman" w:cs="Times New Roman"/>
          <w:sz w:val="20"/>
          <w:szCs w:val="20"/>
          <w:vertAlign w:val="superscript"/>
          <w:lang w:val="en-US"/>
        </w:rPr>
        <w:t>1,3,4</w:t>
      </w:r>
      <w:r w:rsidRPr="00013A8B">
        <w:rPr>
          <w:rFonts w:ascii="Times New Roman" w:eastAsia="Calibri" w:hAnsi="Times New Roman" w:cs="Times New Roman"/>
          <w:sz w:val="20"/>
          <w:szCs w:val="20"/>
          <w:lang w:val="en-US"/>
        </w:rPr>
        <w:t>Food Science &amp; Technology Research Centre</w:t>
      </w:r>
    </w:p>
    <w:p w14:paraId="2A0E8CD5" w14:textId="77777777" w:rsidR="00016056" w:rsidRPr="00013A8B" w:rsidRDefault="00016056" w:rsidP="00016056">
      <w:pPr>
        <w:spacing w:after="0" w:line="360" w:lineRule="auto"/>
        <w:jc w:val="center"/>
        <w:rPr>
          <w:rFonts w:ascii="Times New Roman" w:eastAsia="Calibri" w:hAnsi="Times New Roman" w:cs="Times New Roman"/>
          <w:sz w:val="20"/>
          <w:szCs w:val="20"/>
          <w:lang w:val="en-US"/>
        </w:rPr>
      </w:pPr>
      <w:r w:rsidRPr="00013A8B">
        <w:rPr>
          <w:rFonts w:ascii="Times New Roman" w:eastAsia="Calibri" w:hAnsi="Times New Roman" w:cs="Times New Roman"/>
          <w:sz w:val="20"/>
          <w:szCs w:val="20"/>
          <w:vertAlign w:val="superscript"/>
          <w:lang w:val="en-US"/>
        </w:rPr>
        <w:t>2</w:t>
      </w:r>
      <w:r w:rsidRPr="00013A8B">
        <w:rPr>
          <w:rFonts w:ascii="Times New Roman" w:eastAsia="Calibri" w:hAnsi="Times New Roman" w:cs="Times New Roman"/>
          <w:sz w:val="20"/>
          <w:szCs w:val="20"/>
          <w:lang w:val="en-US"/>
        </w:rPr>
        <w:t>Industrial Crop Research Centre</w:t>
      </w:r>
    </w:p>
    <w:p w14:paraId="0B3DA02C" w14:textId="77777777" w:rsidR="00016056" w:rsidRPr="00013A8B" w:rsidRDefault="00016056" w:rsidP="00016056">
      <w:pPr>
        <w:spacing w:after="0" w:line="360" w:lineRule="auto"/>
        <w:jc w:val="center"/>
        <w:rPr>
          <w:rFonts w:ascii="Times New Roman" w:eastAsia="Calibri" w:hAnsi="Times New Roman" w:cs="Times New Roman"/>
          <w:sz w:val="20"/>
          <w:szCs w:val="20"/>
          <w:lang w:val="en-US"/>
        </w:rPr>
      </w:pPr>
      <w:r w:rsidRPr="00013A8B">
        <w:rPr>
          <w:rFonts w:ascii="Times New Roman" w:eastAsia="Calibri" w:hAnsi="Times New Roman" w:cs="Times New Roman"/>
          <w:sz w:val="20"/>
          <w:szCs w:val="20"/>
          <w:lang w:val="en-US"/>
        </w:rPr>
        <w:t>Malaysian Agricultural Research &amp; Development Institute (MARDI), MARDI Headquarter, Persiaran MARDI-UPM, 43400 Serdang, Selangor</w:t>
      </w:r>
    </w:p>
    <w:p w14:paraId="563674D3" w14:textId="77777777" w:rsidR="00016056" w:rsidRPr="00013A8B" w:rsidRDefault="00016056" w:rsidP="00016056">
      <w:pPr>
        <w:spacing w:after="0" w:line="360" w:lineRule="auto"/>
        <w:jc w:val="center"/>
        <w:rPr>
          <w:rFonts w:ascii="Times New Roman" w:eastAsia="Calibri" w:hAnsi="Times New Roman" w:cs="Times New Roman"/>
          <w:sz w:val="20"/>
          <w:szCs w:val="20"/>
          <w:lang w:val="en-US"/>
        </w:rPr>
      </w:pPr>
      <w:r w:rsidRPr="00013A8B">
        <w:rPr>
          <w:rFonts w:ascii="Times New Roman" w:eastAsia="Calibri" w:hAnsi="Times New Roman" w:cs="Times New Roman"/>
          <w:sz w:val="20"/>
          <w:szCs w:val="20"/>
          <w:lang w:val="en-US"/>
        </w:rPr>
        <w:t>*</w:t>
      </w:r>
      <w:r w:rsidRPr="00013A8B">
        <w:rPr>
          <w:rFonts w:ascii="Times New Roman" w:eastAsia="Calibri" w:hAnsi="Times New Roman" w:cs="Times New Roman"/>
          <w:i/>
          <w:sz w:val="20"/>
          <w:szCs w:val="20"/>
          <w:lang w:val="en-US"/>
        </w:rPr>
        <w:t>E-mail: del@mardi.gov.my</w:t>
      </w:r>
    </w:p>
    <w:p w14:paraId="022CAF61" w14:textId="77777777" w:rsidR="00016056" w:rsidRPr="00013A8B" w:rsidRDefault="00016056" w:rsidP="00016056">
      <w:pPr>
        <w:spacing w:after="0" w:line="360" w:lineRule="auto"/>
        <w:jc w:val="both"/>
        <w:rPr>
          <w:rFonts w:ascii="Times New Roman" w:eastAsia="Calibri" w:hAnsi="Times New Roman" w:cs="Times New Roman"/>
          <w:lang w:val="en-US"/>
        </w:rPr>
      </w:pPr>
    </w:p>
    <w:p w14:paraId="0750BEDC" w14:textId="77777777" w:rsidR="00016056" w:rsidRPr="00013A8B" w:rsidRDefault="00016056" w:rsidP="00016056">
      <w:pPr>
        <w:spacing w:after="0" w:line="360" w:lineRule="auto"/>
        <w:jc w:val="both"/>
        <w:rPr>
          <w:rFonts w:ascii="Times New Roman" w:eastAsia="Calibri" w:hAnsi="Times New Roman" w:cs="Times New Roman"/>
          <w:b/>
          <w:lang w:val="en-US"/>
        </w:rPr>
      </w:pPr>
      <w:r w:rsidRPr="00013A8B">
        <w:rPr>
          <w:rFonts w:ascii="Times New Roman" w:eastAsia="Calibri" w:hAnsi="Times New Roman" w:cs="Times New Roman"/>
          <w:b/>
          <w:lang w:val="en-US"/>
        </w:rPr>
        <w:t>ABSTRACT</w:t>
      </w:r>
    </w:p>
    <w:p w14:paraId="3FB6AE41" w14:textId="77777777" w:rsidR="00016056" w:rsidRPr="00013A8B" w:rsidRDefault="00016056" w:rsidP="00016056">
      <w:pPr>
        <w:spacing w:after="0" w:line="360" w:lineRule="auto"/>
        <w:jc w:val="both"/>
        <w:rPr>
          <w:rFonts w:ascii="Times New Roman" w:eastAsia="Calibri" w:hAnsi="Times New Roman" w:cs="Times New Roman"/>
          <w:iCs/>
          <w:lang w:val="en-US"/>
        </w:rPr>
      </w:pPr>
      <w:r w:rsidRPr="00013A8B">
        <w:rPr>
          <w:rFonts w:ascii="Times New Roman" w:eastAsia="Calibri" w:hAnsi="Times New Roman" w:cs="Times New Roman"/>
          <w:iCs/>
          <w:lang w:val="en-US"/>
        </w:rPr>
        <w:t xml:space="preserve">Misai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Cs/>
          <w:lang w:val="en-US"/>
        </w:rPr>
        <w:t xml:space="preserve"> is widely planted in Southeast Asia as </w:t>
      </w:r>
      <w:proofErr w:type="gramStart"/>
      <w:r w:rsidRPr="00013A8B">
        <w:rPr>
          <w:rFonts w:ascii="Times New Roman" w:eastAsia="Calibri" w:hAnsi="Times New Roman" w:cs="Times New Roman"/>
          <w:iCs/>
          <w:lang w:val="en-US"/>
        </w:rPr>
        <w:t>a</w:t>
      </w:r>
      <w:proofErr w:type="gramEnd"/>
      <w:r w:rsidRPr="00013A8B">
        <w:rPr>
          <w:rFonts w:ascii="Times New Roman" w:eastAsia="Calibri" w:hAnsi="Times New Roman" w:cs="Times New Roman"/>
          <w:iCs/>
          <w:lang w:val="en-US"/>
        </w:rPr>
        <w:t xml:space="preserve"> herbal remedy known for its medicinal benefits. As one of the national-listed herb </w:t>
      </w:r>
      <w:proofErr w:type="gramStart"/>
      <w:r w:rsidRPr="00013A8B">
        <w:rPr>
          <w:rFonts w:ascii="Times New Roman" w:eastAsia="Calibri" w:hAnsi="Times New Roman" w:cs="Times New Roman"/>
          <w:iCs/>
          <w:lang w:val="en-US"/>
        </w:rPr>
        <w:t>cluster</w:t>
      </w:r>
      <w:proofErr w:type="gram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Cs/>
          <w:lang w:val="en-US"/>
        </w:rPr>
        <w:t xml:space="preserve"> requires proper post-harvest handling procedures for sustainable high quality raw material production. In this study,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Cs/>
          <w:lang w:val="en-US"/>
        </w:rPr>
        <w:t xml:space="preserve"> from MARDI Pontian and MARDI Serdang plots was harvested at different maturity stages. Samples were subjected to microbiological analysis to evaluate possible </w:t>
      </w:r>
      <w:proofErr w:type="gramStart"/>
      <w:r w:rsidRPr="00013A8B">
        <w:rPr>
          <w:rFonts w:ascii="Times New Roman" w:eastAsia="Calibri" w:hAnsi="Times New Roman" w:cs="Times New Roman"/>
          <w:iCs/>
          <w:lang w:val="en-US"/>
        </w:rPr>
        <w:t>source</w:t>
      </w:r>
      <w:proofErr w:type="gramEnd"/>
      <w:r w:rsidRPr="00013A8B">
        <w:rPr>
          <w:rFonts w:ascii="Times New Roman" w:eastAsia="Calibri" w:hAnsi="Times New Roman" w:cs="Times New Roman"/>
          <w:iCs/>
          <w:lang w:val="en-US"/>
        </w:rPr>
        <w:t xml:space="preserve"> of contamination and results have shown that all stems and leaves parts of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Cs/>
          <w:lang w:val="en-US"/>
        </w:rPr>
        <w:t xml:space="preserve"> were safe within the allowable range. Our studies also showed leaves methanolic extract of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
          <w:iCs/>
          <w:lang w:val="en-US"/>
        </w:rPr>
        <w:t xml:space="preserve"> </w:t>
      </w:r>
      <w:r w:rsidRPr="00013A8B">
        <w:rPr>
          <w:rFonts w:ascii="Times New Roman" w:eastAsia="Calibri" w:hAnsi="Times New Roman" w:cs="Times New Roman"/>
          <w:iCs/>
          <w:lang w:val="en-US"/>
        </w:rPr>
        <w:t xml:space="preserve">contained good antibacterial activity against </w:t>
      </w:r>
      <w:r w:rsidRPr="00013A8B">
        <w:rPr>
          <w:rFonts w:ascii="Times New Roman" w:eastAsia="Calibri" w:hAnsi="Times New Roman" w:cs="Times New Roman"/>
          <w:i/>
          <w:iCs/>
          <w:lang w:val="en-US"/>
        </w:rPr>
        <w:t>Staphylococcus aureus</w:t>
      </w:r>
      <w:r w:rsidRPr="00013A8B">
        <w:rPr>
          <w:rFonts w:ascii="Times New Roman" w:eastAsia="Calibri" w:hAnsi="Times New Roman" w:cs="Times New Roman"/>
          <w:iCs/>
          <w:lang w:val="en-US"/>
        </w:rPr>
        <w:t xml:space="preserve">, </w:t>
      </w:r>
      <w:r w:rsidRPr="00013A8B">
        <w:rPr>
          <w:rFonts w:ascii="Times New Roman" w:eastAsia="Calibri" w:hAnsi="Times New Roman" w:cs="Times New Roman"/>
          <w:i/>
          <w:iCs/>
          <w:lang w:val="en-US"/>
        </w:rPr>
        <w:t xml:space="preserve">Bacillus cereus </w:t>
      </w:r>
      <w:r w:rsidRPr="00013A8B">
        <w:rPr>
          <w:rFonts w:ascii="Times New Roman" w:eastAsia="Calibri" w:hAnsi="Times New Roman" w:cs="Times New Roman"/>
          <w:iCs/>
          <w:lang w:val="en-US"/>
        </w:rPr>
        <w:t>and</w:t>
      </w:r>
      <w:r w:rsidRPr="00013A8B">
        <w:rPr>
          <w:rFonts w:ascii="Times New Roman" w:eastAsia="Calibri" w:hAnsi="Times New Roman" w:cs="Times New Roman"/>
          <w:i/>
          <w:iCs/>
          <w:lang w:val="en-US"/>
        </w:rPr>
        <w:t xml:space="preserve"> Vibrio parahaemolyticus </w:t>
      </w:r>
      <w:r w:rsidRPr="00013A8B">
        <w:rPr>
          <w:rFonts w:ascii="Times New Roman" w:eastAsia="Calibri" w:hAnsi="Times New Roman" w:cs="Times New Roman"/>
          <w:iCs/>
          <w:lang w:val="en-US"/>
        </w:rPr>
        <w:t xml:space="preserve">at week 10 of maturity stages, from MARDI Pontian and Serdang plots, respectively. Subsequent investigation on dried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
          <w:iCs/>
          <w:lang w:val="en-US"/>
        </w:rPr>
        <w:t xml:space="preserve"> </w:t>
      </w:r>
      <w:r w:rsidRPr="00013A8B">
        <w:rPr>
          <w:rFonts w:ascii="Times New Roman" w:eastAsia="Calibri" w:hAnsi="Times New Roman" w:cs="Times New Roman"/>
          <w:iCs/>
          <w:lang w:val="en-US"/>
        </w:rPr>
        <w:t xml:space="preserve">leaves after prolonged storage at room temperature has also shown promising results with antibacterial activity against selected pathogens. The leaves extract of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
          <w:iCs/>
          <w:lang w:val="en-US"/>
        </w:rPr>
        <w:t xml:space="preserve"> </w:t>
      </w:r>
      <w:r w:rsidRPr="00013A8B">
        <w:rPr>
          <w:rFonts w:ascii="Times New Roman" w:eastAsia="Calibri" w:hAnsi="Times New Roman" w:cs="Times New Roman"/>
          <w:iCs/>
          <w:lang w:val="en-US"/>
        </w:rPr>
        <w:t xml:space="preserve">from MARDI Pontian and Serdang still possessed strong antibacterial activity after three years of storage with inhibition zones of 12.1 mm; 12.5 mm and MIC value 1.56 mg/mL; 1.56 mg/mL against </w:t>
      </w:r>
      <w:r w:rsidRPr="00013A8B">
        <w:rPr>
          <w:rFonts w:ascii="Times New Roman" w:eastAsia="Calibri" w:hAnsi="Times New Roman" w:cs="Times New Roman"/>
          <w:i/>
          <w:iCs/>
          <w:lang w:val="en-US"/>
        </w:rPr>
        <w:t>S. aureus</w:t>
      </w:r>
      <w:r w:rsidRPr="00013A8B">
        <w:rPr>
          <w:rFonts w:ascii="Times New Roman" w:eastAsia="Calibri" w:hAnsi="Times New Roman" w:cs="Times New Roman"/>
          <w:iCs/>
          <w:lang w:val="en-US"/>
        </w:rPr>
        <w:t xml:space="preserve">, respectively. Following that, edible seaweed films incorporated with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Cs/>
          <w:lang w:val="en-US"/>
        </w:rPr>
        <w:t xml:space="preserve"> extract of one, five and ten times their MICs were tested for their antibacterial effect. The inhibitory effects were observed significant against </w:t>
      </w:r>
      <w:r w:rsidRPr="00013A8B">
        <w:rPr>
          <w:rFonts w:ascii="Times New Roman" w:eastAsia="Calibri" w:hAnsi="Times New Roman" w:cs="Times New Roman"/>
          <w:i/>
          <w:iCs/>
          <w:lang w:val="en-US"/>
        </w:rPr>
        <w:t xml:space="preserve">S. aureus </w:t>
      </w:r>
      <w:r w:rsidRPr="00013A8B">
        <w:rPr>
          <w:rFonts w:ascii="Times New Roman" w:eastAsia="Calibri" w:hAnsi="Times New Roman" w:cs="Times New Roman"/>
          <w:iCs/>
          <w:lang w:val="en-US"/>
        </w:rPr>
        <w:t>at higher concentrations than their MICs, and samples from MARDI Serdang gave better results in contrast to MARDI Pontian (</w:t>
      </w:r>
      <w:r w:rsidRPr="00013A8B">
        <w:rPr>
          <w:rFonts w:ascii="Times New Roman" w:eastAsia="Calibri" w:hAnsi="Times New Roman" w:cs="Times New Roman"/>
          <w:i/>
          <w:lang w:val="en-US"/>
        </w:rPr>
        <w:t>P</w:t>
      </w:r>
      <w:r w:rsidRPr="00013A8B">
        <w:rPr>
          <w:rFonts w:ascii="Times New Roman" w:eastAsia="Calibri" w:hAnsi="Times New Roman" w:cs="Times New Roman"/>
          <w:iCs/>
          <w:lang w:val="en-US"/>
        </w:rPr>
        <w:t xml:space="preserve"> &lt;0.05) at ten times MIC. Overall, the study has evaluated the microbiological quality of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Cs/>
          <w:lang w:val="en-US"/>
        </w:rPr>
        <w:t xml:space="preserve"> samples from different plant parts and maturity stages. The study also indicated antibacterial properties of freshly harvested and 3-year-old stored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
          <w:iCs/>
          <w:lang w:val="en-US"/>
        </w:rPr>
        <w:t xml:space="preserve">. </w:t>
      </w:r>
      <w:r w:rsidRPr="00013A8B">
        <w:rPr>
          <w:rFonts w:ascii="Times New Roman" w:eastAsia="Calibri" w:hAnsi="Times New Roman" w:cs="Times New Roman"/>
          <w:iCs/>
          <w:lang w:val="en-US"/>
        </w:rPr>
        <w:t xml:space="preserve">Interestingly, </w:t>
      </w:r>
      <w:proofErr w:type="spellStart"/>
      <w:r w:rsidRPr="00013A8B">
        <w:rPr>
          <w:rFonts w:ascii="Times New Roman" w:eastAsia="Calibri" w:hAnsi="Times New Roman" w:cs="Times New Roman"/>
          <w:iCs/>
          <w:lang w:val="en-US"/>
        </w:rPr>
        <w:t>misai</w:t>
      </w:r>
      <w:proofErr w:type="spellEnd"/>
      <w:r w:rsidRPr="00013A8B">
        <w:rPr>
          <w:rFonts w:ascii="Times New Roman" w:eastAsia="Calibri" w:hAnsi="Times New Roman" w:cs="Times New Roman"/>
          <w:iCs/>
          <w:lang w:val="en-US"/>
        </w:rPr>
        <w:t xml:space="preserve"> </w:t>
      </w:r>
      <w:proofErr w:type="spellStart"/>
      <w:r w:rsidRPr="00013A8B">
        <w:rPr>
          <w:rFonts w:ascii="Times New Roman" w:eastAsia="Calibri" w:hAnsi="Times New Roman" w:cs="Times New Roman"/>
          <w:iCs/>
          <w:lang w:val="en-US"/>
        </w:rPr>
        <w:t>kucing</w:t>
      </w:r>
      <w:proofErr w:type="spellEnd"/>
      <w:r w:rsidRPr="00013A8B">
        <w:rPr>
          <w:rFonts w:ascii="Times New Roman" w:eastAsia="Calibri" w:hAnsi="Times New Roman" w:cs="Times New Roman"/>
          <w:iCs/>
          <w:lang w:val="en-US"/>
        </w:rPr>
        <w:t>-seaweed films were also found to have antibacterial potential empowering our understanding towards synergistic food safety wonders.</w:t>
      </w:r>
    </w:p>
    <w:p w14:paraId="5E47C426" w14:textId="77777777" w:rsidR="00016056" w:rsidRPr="00013A8B" w:rsidRDefault="00016056" w:rsidP="00016056">
      <w:pPr>
        <w:spacing w:after="0" w:line="360" w:lineRule="auto"/>
        <w:jc w:val="both"/>
        <w:rPr>
          <w:rFonts w:ascii="Times New Roman" w:eastAsia="Calibri" w:hAnsi="Times New Roman" w:cs="Times New Roman"/>
          <w:iCs/>
          <w:lang w:val="en-US"/>
        </w:rPr>
      </w:pPr>
    </w:p>
    <w:p w14:paraId="023CE0D7"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Keywords: microbiology,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antibacterial, storage, seaweed.</w:t>
      </w:r>
    </w:p>
    <w:p w14:paraId="748A5552" w14:textId="77777777" w:rsidR="00016056" w:rsidRPr="00013A8B" w:rsidRDefault="00016056" w:rsidP="00016056">
      <w:pPr>
        <w:spacing w:after="0" w:line="360" w:lineRule="auto"/>
        <w:jc w:val="both"/>
        <w:rPr>
          <w:rFonts w:ascii="Times New Roman" w:eastAsia="Calibri" w:hAnsi="Times New Roman" w:cs="Times New Roman"/>
          <w:b/>
          <w:lang w:val="en-US"/>
        </w:rPr>
      </w:pPr>
    </w:p>
    <w:p w14:paraId="1FF2301D" w14:textId="77777777" w:rsidR="00016056" w:rsidRPr="00013A8B" w:rsidRDefault="00016056" w:rsidP="00016056">
      <w:pPr>
        <w:spacing w:after="0" w:line="360" w:lineRule="auto"/>
        <w:jc w:val="both"/>
        <w:rPr>
          <w:rFonts w:ascii="Times New Roman" w:eastAsia="Calibri" w:hAnsi="Times New Roman" w:cs="Times New Roman"/>
          <w:b/>
          <w:lang w:val="en-US"/>
        </w:rPr>
      </w:pPr>
      <w:r w:rsidRPr="00013A8B">
        <w:rPr>
          <w:rFonts w:ascii="Times New Roman" w:eastAsia="Calibri" w:hAnsi="Times New Roman" w:cs="Times New Roman"/>
          <w:b/>
          <w:lang w:val="en-US"/>
        </w:rPr>
        <w:lastRenderedPageBreak/>
        <w:t>INTRODUCTION</w:t>
      </w:r>
    </w:p>
    <w:p w14:paraId="292C9A82"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Misai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or </w:t>
      </w:r>
      <w:r w:rsidRPr="00013A8B">
        <w:rPr>
          <w:rFonts w:ascii="Times New Roman" w:eastAsia="Calibri" w:hAnsi="Times New Roman" w:cs="Times New Roman"/>
          <w:i/>
          <w:lang w:val="en-US"/>
        </w:rPr>
        <w:t xml:space="preserve">Orthosiphon </w:t>
      </w:r>
      <w:proofErr w:type="spellStart"/>
      <w:r w:rsidRPr="00013A8B">
        <w:rPr>
          <w:rFonts w:ascii="Times New Roman" w:eastAsia="Calibri" w:hAnsi="Times New Roman" w:cs="Times New Roman"/>
          <w:i/>
          <w:lang w:val="en-US"/>
        </w:rPr>
        <w:t>stamineus</w:t>
      </w:r>
      <w:proofErr w:type="spellEnd"/>
      <w:r w:rsidRPr="00013A8B">
        <w:rPr>
          <w:rFonts w:ascii="Times New Roman" w:eastAsia="Calibri" w:hAnsi="Times New Roman" w:cs="Times New Roman"/>
          <w:lang w:val="en-US"/>
        </w:rPr>
        <w:t xml:space="preserve"> Benth (</w:t>
      </w:r>
      <w:proofErr w:type="spellStart"/>
      <w:r w:rsidRPr="00013A8B">
        <w:rPr>
          <w:rFonts w:ascii="Times New Roman" w:eastAsia="Calibri" w:hAnsi="Times New Roman" w:cs="Times New Roman"/>
          <w:lang w:val="en-US"/>
        </w:rPr>
        <w:t>Lamiacea</w:t>
      </w:r>
      <w:proofErr w:type="spellEnd"/>
      <w:r w:rsidRPr="00013A8B">
        <w:rPr>
          <w:rFonts w:ascii="Times New Roman" w:eastAsia="Calibri" w:hAnsi="Times New Roman" w:cs="Times New Roman"/>
          <w:lang w:val="en-US"/>
        </w:rPr>
        <w:t xml:space="preserve"> family) is widely planted in Malaysia and Southeast Asia including tropical parts of Australia and has been traditionally used in the form of dried leaves as herbal remedies [1]. Misai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plants have been listed as one of the High Value Herbal Products in the National Primary Economic Area (NKEA) attributed to its richness in phytochemicals [2]. In this study,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was planted and harvested at different maturity stages of 8, 10, 12 and 14 weeks by adopting Malaysian Agricultural Practices (MyGAP) at peat soil field plot (MARDI Pontian) and mineral soil field plot (MARDI Serdang), respectively. Therefore, this study was conducted to determine the microbiological quality of dried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for the development of </w:t>
      </w:r>
      <w:r w:rsidRPr="00013A8B">
        <w:rPr>
          <w:rFonts w:ascii="Times New Roman" w:eastAsia="Calibri" w:hAnsi="Times New Roman" w:cs="Times New Roman"/>
          <w:i/>
          <w:lang w:val="en-US"/>
        </w:rPr>
        <w:t>O. </w:t>
      </w:r>
      <w:proofErr w:type="spellStart"/>
      <w:r w:rsidRPr="00013A8B">
        <w:rPr>
          <w:rFonts w:ascii="Times New Roman" w:eastAsia="Calibri" w:hAnsi="Times New Roman" w:cs="Times New Roman"/>
          <w:i/>
          <w:lang w:val="en-US"/>
        </w:rPr>
        <w:t>stamineus</w:t>
      </w:r>
      <w:proofErr w:type="spellEnd"/>
      <w:r w:rsidRPr="00013A8B">
        <w:rPr>
          <w:rFonts w:ascii="Times New Roman" w:eastAsia="Calibri" w:hAnsi="Times New Roman" w:cs="Times New Roman"/>
          <w:lang w:val="en-US"/>
        </w:rPr>
        <w:t xml:space="preserve"> standardized postharvest handling procedure. Comprehensive Standard Operating Procedure (SOP) based on national and international standards is </w:t>
      </w:r>
      <w:proofErr w:type="gramStart"/>
      <w:r w:rsidRPr="00013A8B">
        <w:rPr>
          <w:rFonts w:ascii="Times New Roman" w:eastAsia="Calibri" w:hAnsi="Times New Roman" w:cs="Times New Roman"/>
          <w:lang w:val="en-US"/>
        </w:rPr>
        <w:t>upmost</w:t>
      </w:r>
      <w:proofErr w:type="gramEnd"/>
      <w:r w:rsidRPr="00013A8B">
        <w:rPr>
          <w:rFonts w:ascii="Times New Roman" w:eastAsia="Calibri" w:hAnsi="Times New Roman" w:cs="Times New Roman"/>
          <w:lang w:val="en-US"/>
        </w:rPr>
        <w:t xml:space="preserve"> essential </w:t>
      </w:r>
      <w:proofErr w:type="gramStart"/>
      <w:r w:rsidRPr="00013A8B">
        <w:rPr>
          <w:rFonts w:ascii="Times New Roman" w:eastAsia="Calibri" w:hAnsi="Times New Roman" w:cs="Times New Roman"/>
          <w:lang w:val="en-US"/>
        </w:rPr>
        <w:t>in order to</w:t>
      </w:r>
      <w:proofErr w:type="gramEnd"/>
      <w:r w:rsidRPr="00013A8B">
        <w:rPr>
          <w:rFonts w:ascii="Times New Roman" w:eastAsia="Calibri" w:hAnsi="Times New Roman" w:cs="Times New Roman"/>
          <w:lang w:val="en-US"/>
        </w:rPr>
        <w:t xml:space="preserve"> complement global herbs market penetration and increase local production of high quality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The rising popularity of natural herb-based preservatives being used in </w:t>
      </w:r>
      <w:proofErr w:type="gramStart"/>
      <w:r w:rsidRPr="00013A8B">
        <w:rPr>
          <w:rFonts w:ascii="Times New Roman" w:eastAsia="Calibri" w:hAnsi="Times New Roman" w:cs="Times New Roman"/>
          <w:lang w:val="en-US"/>
        </w:rPr>
        <w:t>food</w:t>
      </w:r>
      <w:proofErr w:type="gramEnd"/>
      <w:r w:rsidRPr="00013A8B">
        <w:rPr>
          <w:rFonts w:ascii="Times New Roman" w:eastAsia="Calibri" w:hAnsi="Times New Roman" w:cs="Times New Roman"/>
          <w:lang w:val="en-US"/>
        </w:rPr>
        <w:t xml:space="preserve"> industry has also led us to further examine the antibacterial effects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i/>
          <w:lang w:val="en-US"/>
        </w:rPr>
        <w:t xml:space="preserve"> </w:t>
      </w:r>
      <w:r w:rsidRPr="00013A8B">
        <w:rPr>
          <w:rFonts w:ascii="Times New Roman" w:eastAsia="Calibri" w:hAnsi="Times New Roman" w:cs="Times New Roman"/>
          <w:lang w:val="en-US"/>
        </w:rPr>
        <w:t xml:space="preserve">at different plant parts and maturities on both plots. Additionally, we were interested in investigating whether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could have the same biological activity after prolonged storage and to determine the antibacterial activity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incorporated into seaweed-based edible films. There are few available local published manuscripts on the study of microbiological quality and in vitro biological activity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including fabrication into seaweed edible films hence this study was being conducted. This study helps to empower our understanding on the potential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in natural bio-based food packaging applications and food safety interventions.</w:t>
      </w:r>
    </w:p>
    <w:p w14:paraId="2F303C21" w14:textId="77777777" w:rsidR="00016056" w:rsidRPr="00013A8B" w:rsidRDefault="00016056" w:rsidP="00016056">
      <w:pPr>
        <w:spacing w:after="0" w:line="360" w:lineRule="auto"/>
        <w:jc w:val="both"/>
        <w:rPr>
          <w:rFonts w:ascii="Times New Roman" w:eastAsia="Calibri" w:hAnsi="Times New Roman" w:cs="Times New Roman"/>
          <w:lang w:val="en-US"/>
        </w:rPr>
      </w:pPr>
    </w:p>
    <w:p w14:paraId="687F7BBA" w14:textId="77777777" w:rsidR="00016056" w:rsidRPr="00013A8B" w:rsidRDefault="00016056" w:rsidP="00016056">
      <w:pPr>
        <w:spacing w:after="0" w:line="360" w:lineRule="auto"/>
        <w:jc w:val="both"/>
        <w:rPr>
          <w:rFonts w:ascii="Times New Roman" w:eastAsia="Calibri" w:hAnsi="Times New Roman" w:cs="Times New Roman"/>
          <w:b/>
          <w:lang w:val="en-US"/>
        </w:rPr>
      </w:pPr>
      <w:r w:rsidRPr="00013A8B">
        <w:rPr>
          <w:rFonts w:ascii="Times New Roman" w:eastAsia="Calibri" w:hAnsi="Times New Roman" w:cs="Times New Roman"/>
          <w:b/>
          <w:lang w:val="en-US"/>
        </w:rPr>
        <w:t>MATERIALS AND METHODS</w:t>
      </w:r>
    </w:p>
    <w:p w14:paraId="7DBA822E" w14:textId="77777777" w:rsidR="00016056" w:rsidRPr="00013A8B" w:rsidRDefault="00016056" w:rsidP="00016056">
      <w:pPr>
        <w:spacing w:after="0" w:line="360" w:lineRule="auto"/>
        <w:jc w:val="both"/>
        <w:rPr>
          <w:rFonts w:ascii="Times New Roman" w:eastAsia="Calibri" w:hAnsi="Times New Roman" w:cs="Times New Roman"/>
          <w:b/>
          <w:i/>
          <w:lang w:val="en-US"/>
        </w:rPr>
      </w:pPr>
      <w:r w:rsidRPr="00013A8B">
        <w:rPr>
          <w:rFonts w:ascii="Times New Roman" w:eastAsia="Calibri" w:hAnsi="Times New Roman" w:cs="Times New Roman"/>
          <w:b/>
          <w:i/>
          <w:lang w:val="en-US"/>
        </w:rPr>
        <w:t>Preparation of plant materials and crude extract</w:t>
      </w:r>
    </w:p>
    <w:p w14:paraId="77212953"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Misai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stems and leaves parts in this study were obtained from peat soil plantation plot at MARDI Pontian and mineral soil plantation plot at MARDI Serdang, respectively. Harvested plants were weighed, </w:t>
      </w:r>
      <w:proofErr w:type="gramStart"/>
      <w:r w:rsidRPr="00013A8B">
        <w:rPr>
          <w:rFonts w:ascii="Times New Roman" w:eastAsia="Calibri" w:hAnsi="Times New Roman" w:cs="Times New Roman"/>
          <w:lang w:val="en-US"/>
        </w:rPr>
        <w:t>washed</w:t>
      </w:r>
      <w:proofErr w:type="gramEnd"/>
      <w:r w:rsidRPr="00013A8B">
        <w:rPr>
          <w:rFonts w:ascii="Times New Roman" w:eastAsia="Calibri" w:hAnsi="Times New Roman" w:cs="Times New Roman"/>
          <w:lang w:val="en-US"/>
        </w:rPr>
        <w:t xml:space="preserve"> and air-dried in oven at 50</w:t>
      </w:r>
      <w:r w:rsidRPr="00013A8B">
        <w:rPr>
          <w:rFonts w:ascii="Times New Roman" w:eastAsia="Calibri" w:hAnsi="Times New Roman" w:cs="Times New Roman"/>
          <w:vertAlign w:val="superscript"/>
          <w:lang w:val="en-US"/>
        </w:rPr>
        <w:t>o</w:t>
      </w:r>
      <w:r w:rsidRPr="00013A8B">
        <w:rPr>
          <w:rFonts w:ascii="Times New Roman" w:eastAsia="Calibri" w:hAnsi="Times New Roman" w:cs="Times New Roman"/>
          <w:lang w:val="en-US"/>
        </w:rPr>
        <w:t>C until the moisture content dropped to 10%, before stored in airtight opaque bottle in room temperature (25</w:t>
      </w:r>
      <w:r w:rsidRPr="00013A8B">
        <w:rPr>
          <w:rFonts w:ascii="Times New Roman" w:eastAsia="Calibri" w:hAnsi="Times New Roman" w:cs="Times New Roman"/>
          <w:vertAlign w:val="superscript"/>
          <w:lang w:val="en-US"/>
        </w:rPr>
        <w:t>o</w:t>
      </w:r>
      <w:r w:rsidRPr="00013A8B">
        <w:rPr>
          <w:rFonts w:ascii="Times New Roman" w:eastAsia="Calibri" w:hAnsi="Times New Roman" w:cs="Times New Roman"/>
          <w:lang w:val="en-US"/>
        </w:rPr>
        <w:t>C ± 2</w:t>
      </w:r>
      <w:r w:rsidRPr="00013A8B">
        <w:rPr>
          <w:rFonts w:ascii="Times New Roman" w:eastAsia="Calibri" w:hAnsi="Times New Roman" w:cs="Times New Roman"/>
          <w:vertAlign w:val="superscript"/>
          <w:lang w:val="en-US"/>
        </w:rPr>
        <w:t>o</w:t>
      </w:r>
      <w:r w:rsidRPr="00013A8B">
        <w:rPr>
          <w:rFonts w:ascii="Times New Roman" w:eastAsia="Calibri" w:hAnsi="Times New Roman" w:cs="Times New Roman"/>
          <w:lang w:val="en-US"/>
        </w:rPr>
        <w:t xml:space="preserve">C) until needed [3]. All samples were measured at four different maturity stages from respective plots. Subsequently, 120 samples of harvested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were analyzed for Total Plate Counts, Yeast &amp; </w:t>
      </w:r>
      <w:proofErr w:type="spellStart"/>
      <w:r w:rsidRPr="00013A8B">
        <w:rPr>
          <w:rFonts w:ascii="Times New Roman" w:eastAsia="Calibri" w:hAnsi="Times New Roman" w:cs="Times New Roman"/>
          <w:lang w:val="en-US"/>
        </w:rPr>
        <w:t>Mould</w:t>
      </w:r>
      <w:proofErr w:type="spellEnd"/>
      <w:r w:rsidRPr="00013A8B">
        <w:rPr>
          <w:rFonts w:ascii="Times New Roman" w:eastAsia="Calibri" w:hAnsi="Times New Roman" w:cs="Times New Roman"/>
          <w:lang w:val="en-US"/>
        </w:rPr>
        <w:t xml:space="preserve"> Counts, Coliform Counts, </w:t>
      </w:r>
      <w:r w:rsidRPr="00013A8B">
        <w:rPr>
          <w:rFonts w:ascii="Times New Roman" w:eastAsia="Calibri" w:hAnsi="Times New Roman" w:cs="Times New Roman"/>
          <w:i/>
          <w:lang w:val="en-US"/>
        </w:rPr>
        <w:t>Escherichia coli</w:t>
      </w:r>
      <w:r w:rsidRPr="00013A8B">
        <w:rPr>
          <w:rFonts w:ascii="Times New Roman" w:eastAsia="Calibri" w:hAnsi="Times New Roman" w:cs="Times New Roman"/>
          <w:lang w:val="en-US"/>
        </w:rPr>
        <w:t xml:space="preserve">, </w:t>
      </w:r>
      <w:r w:rsidRPr="00013A8B">
        <w:rPr>
          <w:rFonts w:ascii="Times New Roman" w:eastAsia="Calibri" w:hAnsi="Times New Roman" w:cs="Times New Roman"/>
          <w:i/>
          <w:lang w:val="en-US"/>
        </w:rPr>
        <w:t>Staphylococcus aureus</w:t>
      </w:r>
      <w:r w:rsidRPr="00013A8B">
        <w:rPr>
          <w:rFonts w:ascii="Times New Roman" w:eastAsia="Calibri" w:hAnsi="Times New Roman" w:cs="Times New Roman"/>
          <w:lang w:val="en-US"/>
        </w:rPr>
        <w:t xml:space="preserve"> and Presumptive </w:t>
      </w:r>
      <w:r w:rsidRPr="00013A8B">
        <w:rPr>
          <w:rFonts w:ascii="Times New Roman" w:eastAsia="Calibri" w:hAnsi="Times New Roman" w:cs="Times New Roman"/>
          <w:i/>
          <w:lang w:val="en-US"/>
        </w:rPr>
        <w:t>Salmonella</w:t>
      </w:r>
      <w:r w:rsidRPr="00013A8B">
        <w:rPr>
          <w:rFonts w:ascii="Times New Roman" w:eastAsia="Calibri" w:hAnsi="Times New Roman" w:cs="Times New Roman"/>
          <w:lang w:val="en-US"/>
        </w:rPr>
        <w:t xml:space="preserve"> based on method by Bacteriological Analytical Manual [4] with minor modifications. Then, the mean value for microbial counts (CFU/g) for samples was determined. For preparation of crude extract,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powder </w:t>
      </w:r>
      <w:proofErr w:type="gramStart"/>
      <w:r w:rsidRPr="00013A8B">
        <w:rPr>
          <w:rFonts w:ascii="Times New Roman" w:eastAsia="Calibri" w:hAnsi="Times New Roman" w:cs="Times New Roman"/>
          <w:lang w:val="en-US"/>
        </w:rPr>
        <w:t>were</w:t>
      </w:r>
      <w:proofErr w:type="gramEnd"/>
      <w:r w:rsidRPr="00013A8B">
        <w:rPr>
          <w:rFonts w:ascii="Times New Roman" w:eastAsia="Calibri" w:hAnsi="Times New Roman" w:cs="Times New Roman"/>
          <w:lang w:val="en-US"/>
        </w:rPr>
        <w:t xml:space="preserve"> mixed with 70% methanol in a proportion of 5 g: 150 ml. The extraction was performed using the method elaborated by [5]. The antibacterial activity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was assayed against six bacterial pathogens using the disc diffusion method [5]. Misai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that demonstrated strong inhibition against test bacteria in the disk diffusion method were then measured with Minimum Inhibition Concentration </w:t>
      </w:r>
      <w:r w:rsidRPr="00013A8B">
        <w:rPr>
          <w:rFonts w:ascii="Times New Roman" w:eastAsia="Calibri" w:hAnsi="Times New Roman" w:cs="Times New Roman"/>
          <w:lang w:val="en-US"/>
        </w:rPr>
        <w:lastRenderedPageBreak/>
        <w:t xml:space="preserve">(MIC) assay. The MIC values of the extract were determined as detailed by [5]. Further on, the 3-year-old prolonged stored plant materials consisted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leaves parts from 10 weeks harvesting maturity stages were collected from Industrial Crop Research Centre, MARDI. Next, samples were subjected to crude extract preparation and in vitro biological analysis as [5]. After that, seaweed-based edible films were prepared by modification of the method used by [6]. Subsequently, the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at </w:t>
      </w:r>
      <w:proofErr w:type="gramStart"/>
      <w:r w:rsidRPr="00013A8B">
        <w:rPr>
          <w:rFonts w:ascii="Times New Roman" w:eastAsia="Calibri" w:hAnsi="Times New Roman" w:cs="Times New Roman"/>
          <w:lang w:val="en-US"/>
        </w:rPr>
        <w:t>1 fold</w:t>
      </w:r>
      <w:proofErr w:type="gramEnd"/>
      <w:r w:rsidRPr="00013A8B">
        <w:rPr>
          <w:rFonts w:ascii="Times New Roman" w:eastAsia="Calibri" w:hAnsi="Times New Roman" w:cs="Times New Roman"/>
          <w:lang w:val="en-US"/>
        </w:rPr>
        <w:t xml:space="preserve"> (1560 mg/mL), 5 folds (7800 mg/mL) and 10 folds (15 600 mg/mL) of MIC was added and antibacterial activity analysis of the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-seaweed edible films was performed. The experimental data was next analyzed using One-way Analysis of Variance (ANOVA) and Duncan Multiple Range Test (DMRT) method. </w:t>
      </w:r>
      <w:proofErr w:type="gramStart"/>
      <w:r w:rsidRPr="00013A8B">
        <w:rPr>
          <w:rFonts w:ascii="Times New Roman" w:eastAsia="Calibri" w:hAnsi="Times New Roman" w:cs="Times New Roman"/>
          <w:lang w:val="en-US"/>
        </w:rPr>
        <w:t>Schematic</w:t>
      </w:r>
      <w:proofErr w:type="gramEnd"/>
      <w:r w:rsidRPr="00013A8B">
        <w:rPr>
          <w:rFonts w:ascii="Times New Roman" w:eastAsia="Calibri" w:hAnsi="Times New Roman" w:cs="Times New Roman"/>
          <w:lang w:val="en-US"/>
        </w:rPr>
        <w:t xml:space="preserve"> layout of the whole experimental design was as illustrated as in Figure 1.</w:t>
      </w:r>
    </w:p>
    <w:p w14:paraId="4E3B56DA"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noProof/>
          <w:lang w:val="en-US"/>
        </w:rPr>
        <w:drawing>
          <wp:inline distT="0" distB="0" distL="0" distR="0" wp14:anchorId="388549FF" wp14:editId="6C749F5D">
            <wp:extent cx="5727700" cy="2498090"/>
            <wp:effectExtent l="0" t="0" r="12700" b="0"/>
            <wp:docPr id="8237" name="Picture 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LA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2498090"/>
                    </a:xfrm>
                    <a:prstGeom prst="rect">
                      <a:avLst/>
                    </a:prstGeom>
                  </pic:spPr>
                </pic:pic>
              </a:graphicData>
            </a:graphic>
          </wp:inline>
        </w:drawing>
      </w:r>
    </w:p>
    <w:p w14:paraId="557FD338"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b/>
          <w:lang w:val="en-US"/>
        </w:rPr>
        <w:t>Figure 1</w:t>
      </w:r>
      <w:r w:rsidRPr="00013A8B">
        <w:rPr>
          <w:rFonts w:ascii="Times New Roman" w:eastAsia="Calibri" w:hAnsi="Times New Roman" w:cs="Times New Roman"/>
          <w:lang w:val="en-US"/>
        </w:rPr>
        <w:t xml:space="preserve">. A schematic diagram of the whole experimental design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p>
    <w:p w14:paraId="23D6E602" w14:textId="77777777" w:rsidR="00016056" w:rsidRPr="00013A8B" w:rsidRDefault="00016056" w:rsidP="00016056">
      <w:pPr>
        <w:spacing w:after="0" w:line="360" w:lineRule="auto"/>
        <w:jc w:val="both"/>
        <w:rPr>
          <w:rFonts w:ascii="Times New Roman" w:eastAsia="Calibri" w:hAnsi="Times New Roman" w:cs="Times New Roman"/>
          <w:lang w:val="en-US"/>
        </w:rPr>
      </w:pPr>
    </w:p>
    <w:p w14:paraId="0642AC54" w14:textId="77777777" w:rsidR="00016056" w:rsidRPr="00013A8B" w:rsidRDefault="00016056" w:rsidP="00016056">
      <w:pPr>
        <w:spacing w:after="0" w:line="360" w:lineRule="auto"/>
        <w:jc w:val="both"/>
        <w:rPr>
          <w:rFonts w:ascii="Times New Roman" w:eastAsia="Calibri" w:hAnsi="Times New Roman" w:cs="Times New Roman"/>
          <w:b/>
          <w:lang w:val="en-US"/>
        </w:rPr>
      </w:pPr>
      <w:r w:rsidRPr="00013A8B">
        <w:rPr>
          <w:rFonts w:ascii="Times New Roman" w:eastAsia="Calibri" w:hAnsi="Times New Roman" w:cs="Times New Roman"/>
          <w:b/>
          <w:lang w:val="en-US"/>
        </w:rPr>
        <w:t>RESULTS AND DISCUSSION</w:t>
      </w:r>
    </w:p>
    <w:p w14:paraId="46D9BE93" w14:textId="77777777" w:rsidR="00016056" w:rsidRPr="00013A8B" w:rsidRDefault="00016056" w:rsidP="00016056">
      <w:pPr>
        <w:spacing w:after="0" w:line="360" w:lineRule="auto"/>
        <w:jc w:val="both"/>
        <w:rPr>
          <w:rFonts w:ascii="Times New Roman" w:eastAsia="Calibri" w:hAnsi="Times New Roman" w:cs="Times New Roman"/>
          <w:b/>
          <w:i/>
          <w:lang w:val="en-US"/>
        </w:rPr>
      </w:pPr>
      <w:r w:rsidRPr="00013A8B">
        <w:rPr>
          <w:rFonts w:ascii="Times New Roman" w:eastAsia="Calibri" w:hAnsi="Times New Roman" w:cs="Times New Roman"/>
          <w:b/>
          <w:i/>
          <w:lang w:val="en-US"/>
        </w:rPr>
        <w:t xml:space="preserve">Biological activity of dried </w:t>
      </w:r>
      <w:proofErr w:type="spellStart"/>
      <w:r w:rsidRPr="00013A8B">
        <w:rPr>
          <w:rFonts w:ascii="Times New Roman" w:eastAsia="Calibri" w:hAnsi="Times New Roman" w:cs="Times New Roman"/>
          <w:b/>
          <w:i/>
          <w:lang w:val="en-US"/>
        </w:rPr>
        <w:t>misai</w:t>
      </w:r>
      <w:proofErr w:type="spellEnd"/>
      <w:r w:rsidRPr="00013A8B">
        <w:rPr>
          <w:rFonts w:ascii="Times New Roman" w:eastAsia="Calibri" w:hAnsi="Times New Roman" w:cs="Times New Roman"/>
          <w:b/>
          <w:i/>
          <w:lang w:val="en-US"/>
        </w:rPr>
        <w:t xml:space="preserve"> </w:t>
      </w:r>
      <w:proofErr w:type="spellStart"/>
      <w:r w:rsidRPr="00013A8B">
        <w:rPr>
          <w:rFonts w:ascii="Times New Roman" w:eastAsia="Calibri" w:hAnsi="Times New Roman" w:cs="Times New Roman"/>
          <w:b/>
          <w:i/>
          <w:lang w:val="en-US"/>
        </w:rPr>
        <w:t>kucing</w:t>
      </w:r>
      <w:proofErr w:type="spellEnd"/>
      <w:r w:rsidRPr="00013A8B">
        <w:rPr>
          <w:rFonts w:ascii="Times New Roman" w:eastAsia="Calibri" w:hAnsi="Times New Roman" w:cs="Times New Roman"/>
          <w:b/>
          <w:i/>
          <w:lang w:val="en-US"/>
        </w:rPr>
        <w:t xml:space="preserve"> and its extract </w:t>
      </w:r>
    </w:p>
    <w:p w14:paraId="2A70DFC0"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Microbiological quality is one of the key criteria for Malaysian Monograph (MM) and European Herbal Infusion Association (EHIA) standard compliance. Among the investigated samples, all stems and leaf samples showed passed and satisfactory results comparable to MM and EHIA proving the postharvest SOP practiced in this study was effective. Specifically, the stems and leaves from both plots demonstrated better microbiology results in week 10 of maturity stages with l log CFU/g reduction. Antibacterial screening also showed inhibitory effects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against </w:t>
      </w:r>
      <w:r w:rsidRPr="00013A8B">
        <w:rPr>
          <w:rFonts w:ascii="Times New Roman" w:eastAsia="Calibri" w:hAnsi="Times New Roman" w:cs="Times New Roman"/>
          <w:i/>
          <w:lang w:val="en-US"/>
        </w:rPr>
        <w:t xml:space="preserve">V. parahaemolyticus, S. aureus </w:t>
      </w:r>
      <w:r w:rsidRPr="00013A8B">
        <w:rPr>
          <w:rFonts w:ascii="Times New Roman" w:eastAsia="Calibri" w:hAnsi="Times New Roman" w:cs="Times New Roman"/>
          <w:lang w:val="en-US"/>
        </w:rPr>
        <w:t xml:space="preserve">and </w:t>
      </w:r>
      <w:r w:rsidRPr="00013A8B">
        <w:rPr>
          <w:rFonts w:ascii="Times New Roman" w:eastAsia="Calibri" w:hAnsi="Times New Roman" w:cs="Times New Roman"/>
          <w:i/>
          <w:lang w:val="en-US"/>
        </w:rPr>
        <w:t>B. cereus</w:t>
      </w:r>
      <w:r w:rsidRPr="00013A8B">
        <w:rPr>
          <w:rFonts w:ascii="Times New Roman" w:eastAsia="Calibri" w:hAnsi="Times New Roman" w:cs="Times New Roman"/>
          <w:lang w:val="en-US"/>
        </w:rPr>
        <w:t xml:space="preserve">, respectively from week 8 to 14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maturity stages. Interestingly, the highest antibacterial property was observed at week 10 maturities comparable to other weeks with inhibition zones more than 10 mm. It was thought that </w:t>
      </w:r>
      <w:proofErr w:type="spellStart"/>
      <w:r w:rsidRPr="00013A8B">
        <w:rPr>
          <w:rFonts w:ascii="Times New Roman" w:eastAsia="Calibri" w:hAnsi="Times New Roman" w:cs="Times New Roman"/>
          <w:lang w:val="en-US"/>
        </w:rPr>
        <w:t>rosmarinic</w:t>
      </w:r>
      <w:proofErr w:type="spellEnd"/>
      <w:r w:rsidRPr="00013A8B">
        <w:rPr>
          <w:rFonts w:ascii="Times New Roman" w:eastAsia="Calibri" w:hAnsi="Times New Roman" w:cs="Times New Roman"/>
          <w:lang w:val="en-US"/>
        </w:rPr>
        <w:t xml:space="preserve"> acid was at its optimum </w:t>
      </w:r>
      <w:proofErr w:type="gramStart"/>
      <w:r w:rsidRPr="00013A8B">
        <w:rPr>
          <w:rFonts w:ascii="Times New Roman" w:eastAsia="Calibri" w:hAnsi="Times New Roman" w:cs="Times New Roman"/>
          <w:lang w:val="en-US"/>
        </w:rPr>
        <w:t>at</w:t>
      </w:r>
      <w:proofErr w:type="gramEnd"/>
      <w:r w:rsidRPr="00013A8B">
        <w:rPr>
          <w:rFonts w:ascii="Times New Roman" w:eastAsia="Calibri" w:hAnsi="Times New Roman" w:cs="Times New Roman"/>
          <w:lang w:val="en-US"/>
        </w:rPr>
        <w:t xml:space="preserve"> this </w:t>
      </w:r>
      <w:proofErr w:type="gramStart"/>
      <w:r w:rsidRPr="00013A8B">
        <w:rPr>
          <w:rFonts w:ascii="Times New Roman" w:eastAsia="Calibri" w:hAnsi="Times New Roman" w:cs="Times New Roman"/>
          <w:lang w:val="en-US"/>
        </w:rPr>
        <w:t>particular harvest</w:t>
      </w:r>
      <w:proofErr w:type="gramEnd"/>
      <w:r w:rsidRPr="00013A8B">
        <w:rPr>
          <w:rFonts w:ascii="Times New Roman" w:eastAsia="Calibri" w:hAnsi="Times New Roman" w:cs="Times New Roman"/>
          <w:lang w:val="en-US"/>
        </w:rPr>
        <w:t xml:space="preserve"> week.      </w:t>
      </w:r>
    </w:p>
    <w:p w14:paraId="47449421"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            Conversely, </w:t>
      </w:r>
      <w:r w:rsidRPr="00013A8B">
        <w:rPr>
          <w:rFonts w:ascii="Times New Roman" w:eastAsia="Calibri" w:hAnsi="Times New Roman" w:cs="Times New Roman"/>
          <w:i/>
          <w:lang w:val="en-US"/>
        </w:rPr>
        <w:t>E. coli, S. Typhimurium</w:t>
      </w:r>
      <w:r w:rsidRPr="00013A8B">
        <w:rPr>
          <w:rFonts w:ascii="Times New Roman" w:eastAsia="Calibri" w:hAnsi="Times New Roman" w:cs="Times New Roman"/>
          <w:lang w:val="en-US"/>
        </w:rPr>
        <w:t xml:space="preserve">, </w:t>
      </w:r>
      <w:r w:rsidRPr="00013A8B">
        <w:rPr>
          <w:rFonts w:ascii="Times New Roman" w:eastAsia="Calibri" w:hAnsi="Times New Roman" w:cs="Times New Roman"/>
          <w:i/>
          <w:lang w:val="en-US"/>
        </w:rPr>
        <w:t>L. monocytogenes</w:t>
      </w:r>
      <w:r w:rsidRPr="00013A8B">
        <w:rPr>
          <w:rFonts w:ascii="Times New Roman" w:eastAsia="Calibri" w:hAnsi="Times New Roman" w:cs="Times New Roman"/>
          <w:lang w:val="en-US"/>
        </w:rPr>
        <w:t xml:space="preserve"> indicated resistance to all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extracts as no inhibitory effect was demonstrated in this study. However, strong inhibition against </w:t>
      </w:r>
      <w:r w:rsidRPr="00013A8B">
        <w:rPr>
          <w:rFonts w:ascii="Times New Roman" w:eastAsia="Calibri" w:hAnsi="Times New Roman" w:cs="Times New Roman"/>
          <w:i/>
          <w:lang w:val="en-US"/>
        </w:rPr>
        <w:t xml:space="preserve">S. </w:t>
      </w:r>
      <w:r w:rsidRPr="00013A8B">
        <w:rPr>
          <w:rFonts w:ascii="Times New Roman" w:eastAsia="Calibri" w:hAnsi="Times New Roman" w:cs="Times New Roman"/>
          <w:i/>
          <w:lang w:val="en-US"/>
        </w:rPr>
        <w:lastRenderedPageBreak/>
        <w:t>aureus</w:t>
      </w:r>
      <w:r w:rsidRPr="00013A8B">
        <w:rPr>
          <w:rFonts w:ascii="Times New Roman" w:eastAsia="Calibri" w:hAnsi="Times New Roman" w:cs="Times New Roman"/>
          <w:lang w:val="en-US"/>
        </w:rPr>
        <w:t xml:space="preserve">, </w:t>
      </w:r>
      <w:r w:rsidRPr="00013A8B">
        <w:rPr>
          <w:rFonts w:ascii="Times New Roman" w:eastAsia="Calibri" w:hAnsi="Times New Roman" w:cs="Times New Roman"/>
          <w:i/>
          <w:lang w:val="en-US"/>
        </w:rPr>
        <w:t>B. cereus</w:t>
      </w:r>
      <w:r w:rsidRPr="00013A8B">
        <w:rPr>
          <w:rFonts w:ascii="Times New Roman" w:eastAsia="Calibri" w:hAnsi="Times New Roman" w:cs="Times New Roman"/>
          <w:lang w:val="en-US"/>
        </w:rPr>
        <w:t xml:space="preserve"> and </w:t>
      </w:r>
      <w:r w:rsidRPr="00013A8B">
        <w:rPr>
          <w:rFonts w:ascii="Times New Roman" w:eastAsia="Calibri" w:hAnsi="Times New Roman" w:cs="Times New Roman"/>
          <w:i/>
          <w:lang w:val="en-US"/>
        </w:rPr>
        <w:t>V. parahaemolyticus</w:t>
      </w:r>
      <w:r w:rsidRPr="00013A8B">
        <w:rPr>
          <w:rFonts w:ascii="Times New Roman" w:eastAsia="Calibri" w:hAnsi="Times New Roman" w:cs="Times New Roman"/>
          <w:lang w:val="en-US"/>
        </w:rPr>
        <w:t xml:space="preserve"> with inhibition zones more than 10 mm and excellent MIC values was observed from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leaves extract, better than stems extract (MARDI Pontian and Serdang), evidenced by the fact with [7], who reported the antimicrobial properties of methanol extracts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against selected food-borne bacteria and identified leaves with the main components of pharmacologically active polyphenols and antioxidants.</w:t>
      </w:r>
    </w:p>
    <w:p w14:paraId="2CF3857D" w14:textId="77777777" w:rsidR="00016056" w:rsidRPr="00013A8B" w:rsidRDefault="00016056" w:rsidP="00016056">
      <w:pPr>
        <w:spacing w:after="0" w:line="360" w:lineRule="auto"/>
        <w:jc w:val="both"/>
        <w:rPr>
          <w:rFonts w:ascii="Times New Roman" w:eastAsia="Calibri" w:hAnsi="Times New Roman" w:cs="Times New Roman"/>
          <w:lang w:val="en-US"/>
        </w:rPr>
      </w:pPr>
    </w:p>
    <w:p w14:paraId="1554DB8A" w14:textId="77777777" w:rsidR="00016056" w:rsidRPr="00013A8B" w:rsidRDefault="00016056" w:rsidP="00016056">
      <w:pPr>
        <w:spacing w:after="0" w:line="360" w:lineRule="auto"/>
        <w:jc w:val="both"/>
        <w:rPr>
          <w:rFonts w:ascii="Times New Roman" w:eastAsia="Calibri" w:hAnsi="Times New Roman" w:cs="Times New Roman"/>
          <w:b/>
          <w:i/>
          <w:lang w:val="en-US"/>
        </w:rPr>
      </w:pPr>
      <w:r w:rsidRPr="00013A8B">
        <w:rPr>
          <w:rFonts w:ascii="Times New Roman" w:eastAsia="Calibri" w:hAnsi="Times New Roman" w:cs="Times New Roman"/>
          <w:b/>
          <w:i/>
          <w:lang w:val="en-US"/>
        </w:rPr>
        <w:t xml:space="preserve">Biological activity of prolonged stored </w:t>
      </w:r>
      <w:proofErr w:type="spellStart"/>
      <w:r w:rsidRPr="00013A8B">
        <w:rPr>
          <w:rFonts w:ascii="Times New Roman" w:eastAsia="Calibri" w:hAnsi="Times New Roman" w:cs="Times New Roman"/>
          <w:b/>
          <w:i/>
          <w:lang w:val="en-US"/>
        </w:rPr>
        <w:t>misai</w:t>
      </w:r>
      <w:proofErr w:type="spellEnd"/>
      <w:r w:rsidRPr="00013A8B">
        <w:rPr>
          <w:rFonts w:ascii="Times New Roman" w:eastAsia="Calibri" w:hAnsi="Times New Roman" w:cs="Times New Roman"/>
          <w:b/>
          <w:i/>
          <w:lang w:val="en-US"/>
        </w:rPr>
        <w:t xml:space="preserve"> </w:t>
      </w:r>
      <w:proofErr w:type="spellStart"/>
      <w:r w:rsidRPr="00013A8B">
        <w:rPr>
          <w:rFonts w:ascii="Times New Roman" w:eastAsia="Calibri" w:hAnsi="Times New Roman" w:cs="Times New Roman"/>
          <w:b/>
          <w:i/>
          <w:lang w:val="en-US"/>
        </w:rPr>
        <w:t>kucing</w:t>
      </w:r>
      <w:proofErr w:type="spellEnd"/>
      <w:r w:rsidRPr="00013A8B">
        <w:rPr>
          <w:rFonts w:ascii="Times New Roman" w:eastAsia="Calibri" w:hAnsi="Times New Roman" w:cs="Times New Roman"/>
          <w:b/>
          <w:i/>
          <w:lang w:val="en-US"/>
        </w:rPr>
        <w:t xml:space="preserve"> and antibacterial study of </w:t>
      </w:r>
      <w:proofErr w:type="spellStart"/>
      <w:r w:rsidRPr="00013A8B">
        <w:rPr>
          <w:rFonts w:ascii="Times New Roman" w:eastAsia="Calibri" w:hAnsi="Times New Roman" w:cs="Times New Roman"/>
          <w:b/>
          <w:i/>
          <w:lang w:val="en-US"/>
        </w:rPr>
        <w:t>misai</w:t>
      </w:r>
      <w:proofErr w:type="spellEnd"/>
      <w:r w:rsidRPr="00013A8B">
        <w:rPr>
          <w:rFonts w:ascii="Times New Roman" w:eastAsia="Calibri" w:hAnsi="Times New Roman" w:cs="Times New Roman"/>
          <w:b/>
          <w:i/>
          <w:lang w:val="en-US"/>
        </w:rPr>
        <w:t xml:space="preserve"> </w:t>
      </w:r>
      <w:proofErr w:type="spellStart"/>
      <w:r w:rsidRPr="00013A8B">
        <w:rPr>
          <w:rFonts w:ascii="Times New Roman" w:eastAsia="Calibri" w:hAnsi="Times New Roman" w:cs="Times New Roman"/>
          <w:b/>
          <w:i/>
          <w:lang w:val="en-US"/>
        </w:rPr>
        <w:t>kucing</w:t>
      </w:r>
      <w:proofErr w:type="spellEnd"/>
      <w:r w:rsidRPr="00013A8B">
        <w:rPr>
          <w:rFonts w:ascii="Times New Roman" w:eastAsia="Calibri" w:hAnsi="Times New Roman" w:cs="Times New Roman"/>
          <w:b/>
          <w:i/>
          <w:lang w:val="en-US"/>
        </w:rPr>
        <w:t xml:space="preserve"> extract incorporated into seaweed edible </w:t>
      </w:r>
      <w:proofErr w:type="gramStart"/>
      <w:r w:rsidRPr="00013A8B">
        <w:rPr>
          <w:rFonts w:ascii="Times New Roman" w:eastAsia="Calibri" w:hAnsi="Times New Roman" w:cs="Times New Roman"/>
          <w:b/>
          <w:i/>
          <w:lang w:val="en-US"/>
        </w:rPr>
        <w:t>films</w:t>
      </w:r>
      <w:proofErr w:type="gramEnd"/>
    </w:p>
    <w:p w14:paraId="7376E96A"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Our present study demonstrated strong inhibition activity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against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(MARDI Pontian and Serdang) and </w:t>
      </w:r>
      <w:r w:rsidRPr="00013A8B">
        <w:rPr>
          <w:rFonts w:ascii="Times New Roman" w:eastAsia="Calibri" w:hAnsi="Times New Roman" w:cs="Times New Roman"/>
          <w:i/>
          <w:lang w:val="en-US"/>
        </w:rPr>
        <w:t>B. cereus</w:t>
      </w:r>
      <w:r w:rsidRPr="00013A8B">
        <w:rPr>
          <w:rFonts w:ascii="Times New Roman" w:eastAsia="Calibri" w:hAnsi="Times New Roman" w:cs="Times New Roman"/>
          <w:lang w:val="en-US"/>
        </w:rPr>
        <w:t xml:space="preserve"> (MARDI Serdang only). Among the investigated extract,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exhibited promising antibacterial activity with inhibition zones of more than 10 mm from both field plots (p&gt;0.05) however </w:t>
      </w:r>
      <w:r w:rsidRPr="00013A8B">
        <w:rPr>
          <w:rFonts w:ascii="Times New Roman" w:eastAsia="Calibri" w:hAnsi="Times New Roman" w:cs="Times New Roman"/>
          <w:i/>
          <w:lang w:val="en-US"/>
        </w:rPr>
        <w:t>B. cereus</w:t>
      </w:r>
      <w:r w:rsidRPr="00013A8B">
        <w:rPr>
          <w:rFonts w:ascii="Times New Roman" w:eastAsia="Calibri" w:hAnsi="Times New Roman" w:cs="Times New Roman"/>
          <w:lang w:val="en-US"/>
        </w:rPr>
        <w:t xml:space="preserve"> posed strong inhibitory activity only from MARDI Serdang with inhibition zones more than 10 mm to leaves extract but showed significant difference (p&lt;0.05) from MARDI Pontian with modest degree of inhibitory activity. In contrast, </w:t>
      </w:r>
      <w:r w:rsidRPr="00013A8B">
        <w:rPr>
          <w:rFonts w:ascii="Times New Roman" w:eastAsia="Calibri" w:hAnsi="Times New Roman" w:cs="Times New Roman"/>
          <w:i/>
          <w:lang w:val="en-US"/>
        </w:rPr>
        <w:t>E. coli</w:t>
      </w:r>
      <w:r w:rsidRPr="00013A8B">
        <w:rPr>
          <w:rFonts w:ascii="Times New Roman" w:eastAsia="Calibri" w:hAnsi="Times New Roman" w:cs="Times New Roman"/>
          <w:lang w:val="en-US"/>
        </w:rPr>
        <w:t xml:space="preserve">, </w:t>
      </w:r>
      <w:r w:rsidRPr="00013A8B">
        <w:rPr>
          <w:rFonts w:ascii="Times New Roman" w:eastAsia="Calibri" w:hAnsi="Times New Roman" w:cs="Times New Roman"/>
          <w:i/>
          <w:lang w:val="en-US"/>
        </w:rPr>
        <w:t>S. Typhimurium</w:t>
      </w:r>
      <w:r w:rsidRPr="00013A8B">
        <w:rPr>
          <w:rFonts w:ascii="Times New Roman" w:eastAsia="Calibri" w:hAnsi="Times New Roman" w:cs="Times New Roman"/>
          <w:lang w:val="en-US"/>
        </w:rPr>
        <w:t xml:space="preserve">, </w:t>
      </w:r>
      <w:r w:rsidRPr="00013A8B">
        <w:rPr>
          <w:rFonts w:ascii="Times New Roman" w:eastAsia="Calibri" w:hAnsi="Times New Roman" w:cs="Times New Roman"/>
          <w:i/>
          <w:lang w:val="en-US"/>
        </w:rPr>
        <w:t>L. monocytogenes</w:t>
      </w:r>
      <w:r w:rsidRPr="00013A8B">
        <w:rPr>
          <w:rFonts w:ascii="Times New Roman" w:eastAsia="Calibri" w:hAnsi="Times New Roman" w:cs="Times New Roman"/>
          <w:lang w:val="en-US"/>
        </w:rPr>
        <w:t xml:space="preserve"> and </w:t>
      </w:r>
      <w:r w:rsidRPr="00013A8B">
        <w:rPr>
          <w:rFonts w:ascii="Times New Roman" w:eastAsia="Calibri" w:hAnsi="Times New Roman" w:cs="Times New Roman"/>
          <w:i/>
          <w:lang w:val="en-US"/>
        </w:rPr>
        <w:t>V. parahaemolyticus</w:t>
      </w:r>
      <w:r w:rsidRPr="00013A8B">
        <w:rPr>
          <w:rFonts w:ascii="Times New Roman" w:eastAsia="Calibri" w:hAnsi="Times New Roman" w:cs="Times New Roman"/>
          <w:lang w:val="en-US"/>
        </w:rPr>
        <w:t xml:space="preserve"> were observed to be resistant to all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as no inhibitory effect was demonstrated in this study. These findings corresponded well to previous studies by [1] that indicated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and </w:t>
      </w:r>
      <w:r w:rsidRPr="00013A8B">
        <w:rPr>
          <w:rFonts w:ascii="Times New Roman" w:eastAsia="Calibri" w:hAnsi="Times New Roman" w:cs="Times New Roman"/>
          <w:i/>
          <w:lang w:val="en-US"/>
        </w:rPr>
        <w:t>B. cereus</w:t>
      </w:r>
      <w:r w:rsidRPr="00013A8B">
        <w:rPr>
          <w:rFonts w:ascii="Times New Roman" w:eastAsia="Calibri" w:hAnsi="Times New Roman" w:cs="Times New Roman"/>
          <w:lang w:val="en-US"/>
        </w:rPr>
        <w:t xml:space="preserve"> were more sensitive to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methanolic leaves extract. The results of this study also showed interesting findings that the biological activity in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leaves over the storage period of three years at room temperature still </w:t>
      </w:r>
      <w:proofErr w:type="gramStart"/>
      <w:r w:rsidRPr="00013A8B">
        <w:rPr>
          <w:rFonts w:ascii="Times New Roman" w:eastAsia="Calibri" w:hAnsi="Times New Roman" w:cs="Times New Roman"/>
          <w:lang w:val="en-US"/>
        </w:rPr>
        <w:t>fairly stable</w:t>
      </w:r>
      <w:proofErr w:type="gramEnd"/>
      <w:r w:rsidRPr="00013A8B">
        <w:rPr>
          <w:rFonts w:ascii="Times New Roman" w:eastAsia="Calibri" w:hAnsi="Times New Roman" w:cs="Times New Roman"/>
          <w:lang w:val="en-US"/>
        </w:rPr>
        <w:t xml:space="preserve"> comparison to the fresh samples [5] [8]. Based on the lowest MIC values given,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w:t>
      </w:r>
      <w:proofErr w:type="gramStart"/>
      <w:r w:rsidRPr="00013A8B">
        <w:rPr>
          <w:rFonts w:ascii="Times New Roman" w:eastAsia="Calibri" w:hAnsi="Times New Roman" w:cs="Times New Roman"/>
          <w:lang w:val="en-US"/>
        </w:rPr>
        <w:t>shown</w:t>
      </w:r>
      <w:proofErr w:type="gramEnd"/>
      <w:r w:rsidRPr="00013A8B">
        <w:rPr>
          <w:rFonts w:ascii="Times New Roman" w:eastAsia="Calibri" w:hAnsi="Times New Roman" w:cs="Times New Roman"/>
          <w:lang w:val="en-US"/>
        </w:rPr>
        <w:t xml:space="preserve"> to be the most susceptible with prolonged stored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leaves with MIC values of 1.56 mg/mL for MARDI Pontian and Serdang, respectively. Moderate antibacterial activity was shown by the same methanolic leaves extract against </w:t>
      </w:r>
      <w:r w:rsidRPr="00013A8B">
        <w:rPr>
          <w:rFonts w:ascii="Times New Roman" w:eastAsia="Calibri" w:hAnsi="Times New Roman" w:cs="Times New Roman"/>
          <w:i/>
          <w:lang w:val="en-US"/>
        </w:rPr>
        <w:t>B. cereus</w:t>
      </w:r>
      <w:r w:rsidRPr="00013A8B">
        <w:rPr>
          <w:rFonts w:ascii="Times New Roman" w:eastAsia="Calibri" w:hAnsi="Times New Roman" w:cs="Times New Roman"/>
          <w:lang w:val="en-US"/>
        </w:rPr>
        <w:t xml:space="preserve"> with MIC values of 3.13 mg/mL for MARDI Serdang. Observation of the present study was supported by the previous work by [9]. This present data showed it is essential to indicate the stability of antibacterial agents during storage when studying their MICs. In term of antibacterial efficacy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-seaweed edible films, the strongest zone of inhibition was observed at 10 times MIC (S10) against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(p&lt;0.05). The results showed the zone of inhibition subjected to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increased from 10.8 to 20.2 mm diameter for MARDI Serdang samples during MIC values increased from 5 times to 10 times. Hence, the promising results were </w:t>
      </w:r>
      <w:proofErr w:type="gramStart"/>
      <w:r w:rsidRPr="00013A8B">
        <w:rPr>
          <w:rFonts w:ascii="Times New Roman" w:eastAsia="Calibri" w:hAnsi="Times New Roman" w:cs="Times New Roman"/>
          <w:lang w:val="en-US"/>
        </w:rPr>
        <w:t>similar to</w:t>
      </w:r>
      <w:proofErr w:type="gramEnd"/>
      <w:r w:rsidRPr="00013A8B">
        <w:rPr>
          <w:rFonts w:ascii="Times New Roman" w:eastAsia="Calibri" w:hAnsi="Times New Roman" w:cs="Times New Roman"/>
          <w:lang w:val="en-US"/>
        </w:rPr>
        <w:t xml:space="preserve"> previous observations [10]. The results (Table 1) showed the antibacterial activity of the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-seaweed films were enhanced against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with an increase in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concentration from MARDI Serdang samples.</w:t>
      </w:r>
    </w:p>
    <w:p w14:paraId="33E56EC3" w14:textId="77777777" w:rsidR="00016056" w:rsidRPr="00013A8B" w:rsidRDefault="00016056" w:rsidP="00016056">
      <w:pPr>
        <w:spacing w:after="0" w:line="360" w:lineRule="auto"/>
        <w:jc w:val="both"/>
        <w:rPr>
          <w:rFonts w:ascii="Times New Roman" w:eastAsia="Calibri" w:hAnsi="Times New Roman" w:cs="Times New Roman"/>
          <w:b/>
          <w:lang w:val="en-US"/>
        </w:rPr>
      </w:pPr>
    </w:p>
    <w:p w14:paraId="03D6EE02" w14:textId="77777777" w:rsidR="00016056" w:rsidRPr="00013A8B" w:rsidRDefault="00016056" w:rsidP="00016056">
      <w:pPr>
        <w:spacing w:after="0" w:line="360" w:lineRule="auto"/>
        <w:jc w:val="both"/>
        <w:rPr>
          <w:rFonts w:ascii="Times New Roman" w:eastAsia="Calibri" w:hAnsi="Times New Roman" w:cs="Times New Roman"/>
          <w:b/>
          <w:lang w:val="en-US"/>
        </w:rPr>
      </w:pPr>
    </w:p>
    <w:p w14:paraId="67757AEC" w14:textId="77777777" w:rsidR="00016056" w:rsidRPr="00013A8B" w:rsidRDefault="00016056" w:rsidP="00016056">
      <w:pPr>
        <w:spacing w:after="0" w:line="360" w:lineRule="auto"/>
        <w:jc w:val="both"/>
        <w:rPr>
          <w:rFonts w:ascii="Times New Roman" w:eastAsia="Calibri" w:hAnsi="Times New Roman" w:cs="Times New Roman"/>
          <w:b/>
          <w:lang w:val="en-US"/>
        </w:rPr>
      </w:pPr>
    </w:p>
    <w:p w14:paraId="20F9926B" w14:textId="77777777" w:rsidR="00016056" w:rsidRPr="00013A8B" w:rsidRDefault="00016056" w:rsidP="00016056">
      <w:pPr>
        <w:spacing w:after="0" w:line="360" w:lineRule="auto"/>
        <w:jc w:val="both"/>
        <w:rPr>
          <w:rFonts w:ascii="Times New Roman" w:eastAsia="Calibri" w:hAnsi="Times New Roman" w:cs="Times New Roman"/>
          <w:b/>
          <w:lang w:val="en-US"/>
        </w:rPr>
      </w:pPr>
    </w:p>
    <w:p w14:paraId="2172CED1"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b/>
          <w:lang w:val="en-US"/>
        </w:rPr>
        <w:lastRenderedPageBreak/>
        <w:t>Table 1.</w:t>
      </w:r>
      <w:r w:rsidRPr="00013A8B">
        <w:rPr>
          <w:rFonts w:ascii="Times New Roman" w:eastAsia="Calibri" w:hAnsi="Times New Roman" w:cs="Times New Roman"/>
          <w:lang w:val="en-US"/>
        </w:rPr>
        <w:t xml:space="preserve"> Antibacterial activity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leaves extract incorporated into edible seaweed films against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and </w:t>
      </w:r>
      <w:r w:rsidRPr="00013A8B">
        <w:rPr>
          <w:rFonts w:ascii="Times New Roman" w:eastAsia="Calibri" w:hAnsi="Times New Roman" w:cs="Times New Roman"/>
          <w:i/>
          <w:lang w:val="en-US"/>
        </w:rPr>
        <w:t xml:space="preserve">B. </w:t>
      </w:r>
      <w:proofErr w:type="gramStart"/>
      <w:r w:rsidRPr="00013A8B">
        <w:rPr>
          <w:rFonts w:ascii="Times New Roman" w:eastAsia="Calibri" w:hAnsi="Times New Roman" w:cs="Times New Roman"/>
          <w:i/>
          <w:lang w:val="en-US"/>
        </w:rPr>
        <w:t>cereus</w:t>
      </w:r>
      <w:proofErr w:type="gramEnd"/>
    </w:p>
    <w:p w14:paraId="4C74E764" w14:textId="77777777" w:rsidR="00016056" w:rsidRPr="00013A8B" w:rsidRDefault="00016056" w:rsidP="00016056">
      <w:pPr>
        <w:spacing w:after="0" w:line="360" w:lineRule="auto"/>
        <w:jc w:val="both"/>
        <w:rPr>
          <w:rFonts w:ascii="Times New Roman" w:eastAsia="Calibri" w:hAnsi="Times New Roman" w:cs="Times New Roman"/>
          <w:lang w:val="en-US"/>
        </w:rPr>
      </w:pPr>
    </w:p>
    <w:tbl>
      <w:tblPr>
        <w:tblW w:w="0" w:type="auto"/>
        <w:jc w:val="center"/>
        <w:tblBorders>
          <w:top w:val="single" w:sz="4" w:space="0" w:color="auto"/>
        </w:tblBorders>
        <w:tblLook w:val="04A0" w:firstRow="1" w:lastRow="0" w:firstColumn="1" w:lastColumn="0" w:noHBand="0" w:noVBand="1"/>
      </w:tblPr>
      <w:tblGrid>
        <w:gridCol w:w="2489"/>
        <w:gridCol w:w="2243"/>
        <w:gridCol w:w="2741"/>
        <w:gridCol w:w="1371"/>
      </w:tblGrid>
      <w:tr w:rsidR="00016056" w:rsidRPr="00013A8B" w14:paraId="7CE879D3" w14:textId="77777777" w:rsidTr="0016096B">
        <w:trPr>
          <w:jc w:val="center"/>
        </w:trPr>
        <w:tc>
          <w:tcPr>
            <w:tcW w:w="2489" w:type="dxa"/>
            <w:vMerge w:val="restart"/>
            <w:tcBorders>
              <w:top w:val="single" w:sz="4" w:space="0" w:color="auto"/>
            </w:tcBorders>
            <w:shd w:val="clear" w:color="auto" w:fill="auto"/>
          </w:tcPr>
          <w:p w14:paraId="3BDDBB66" w14:textId="77777777" w:rsidR="00016056" w:rsidRPr="00013A8B" w:rsidRDefault="00016056" w:rsidP="0016096B">
            <w:pPr>
              <w:spacing w:after="0" w:line="360" w:lineRule="auto"/>
              <w:jc w:val="both"/>
              <w:rPr>
                <w:rFonts w:ascii="Times New Roman" w:eastAsia="Calibri" w:hAnsi="Times New Roman" w:cs="Times New Roman"/>
                <w:b/>
                <w:bCs/>
                <w:vertAlign w:val="superscript"/>
                <w:lang w:val="en-US"/>
              </w:rPr>
            </w:pPr>
            <w:proofErr w:type="gramStart"/>
            <w:r w:rsidRPr="00013A8B">
              <w:rPr>
                <w:rFonts w:ascii="Times New Roman" w:eastAsia="Calibri" w:hAnsi="Times New Roman" w:cs="Times New Roman"/>
                <w:b/>
                <w:bCs/>
                <w:lang w:val="en-US"/>
              </w:rPr>
              <w:t>Bacteria</w:t>
            </w:r>
            <w:proofErr w:type="gramEnd"/>
            <w:r w:rsidRPr="00013A8B">
              <w:rPr>
                <w:rFonts w:ascii="Times New Roman" w:eastAsia="Calibri" w:hAnsi="Times New Roman" w:cs="Times New Roman"/>
                <w:b/>
                <w:bCs/>
                <w:lang w:val="en-US"/>
              </w:rPr>
              <w:t xml:space="preserve"> types area</w:t>
            </w:r>
          </w:p>
        </w:tc>
        <w:tc>
          <w:tcPr>
            <w:tcW w:w="2243" w:type="dxa"/>
            <w:vMerge w:val="restart"/>
            <w:tcBorders>
              <w:top w:val="single" w:sz="4" w:space="0" w:color="auto"/>
            </w:tcBorders>
            <w:shd w:val="clear" w:color="auto" w:fill="auto"/>
          </w:tcPr>
          <w:p w14:paraId="446B0A40" w14:textId="77777777" w:rsidR="00016056" w:rsidRPr="00013A8B" w:rsidRDefault="00016056" w:rsidP="0016096B">
            <w:pPr>
              <w:spacing w:after="0" w:line="360" w:lineRule="auto"/>
              <w:jc w:val="both"/>
              <w:rPr>
                <w:rFonts w:ascii="Times New Roman" w:eastAsia="Calibri" w:hAnsi="Times New Roman" w:cs="Times New Roman"/>
                <w:b/>
                <w:bCs/>
                <w:lang w:val="en-US"/>
              </w:rPr>
            </w:pPr>
            <w:r w:rsidRPr="00013A8B">
              <w:rPr>
                <w:rFonts w:ascii="Times New Roman" w:eastAsia="Calibri" w:hAnsi="Times New Roman" w:cs="Times New Roman"/>
                <w:b/>
                <w:bCs/>
                <w:lang w:val="en-US"/>
              </w:rPr>
              <w:t xml:space="preserve">Misai </w:t>
            </w:r>
            <w:proofErr w:type="spellStart"/>
            <w:r w:rsidRPr="00013A8B">
              <w:rPr>
                <w:rFonts w:ascii="Times New Roman" w:eastAsia="Calibri" w:hAnsi="Times New Roman" w:cs="Times New Roman"/>
                <w:b/>
                <w:bCs/>
                <w:lang w:val="en-US"/>
              </w:rPr>
              <w:t>kucing</w:t>
            </w:r>
            <w:proofErr w:type="spellEnd"/>
            <w:r w:rsidRPr="00013A8B">
              <w:rPr>
                <w:rFonts w:ascii="Times New Roman" w:eastAsia="Calibri" w:hAnsi="Times New Roman" w:cs="Times New Roman"/>
                <w:b/>
                <w:bCs/>
                <w:i/>
                <w:lang w:val="en-US"/>
              </w:rPr>
              <w:t>-</w:t>
            </w:r>
            <w:r w:rsidRPr="00013A8B">
              <w:rPr>
                <w:rFonts w:ascii="Times New Roman" w:eastAsia="Calibri" w:hAnsi="Times New Roman" w:cs="Times New Roman"/>
                <w:b/>
                <w:bCs/>
                <w:lang w:val="en-US"/>
              </w:rPr>
              <w:t>seaweed extract (mg/L)</w:t>
            </w:r>
          </w:p>
        </w:tc>
        <w:tc>
          <w:tcPr>
            <w:tcW w:w="4112" w:type="dxa"/>
            <w:gridSpan w:val="2"/>
            <w:tcBorders>
              <w:top w:val="single" w:sz="4" w:space="0" w:color="auto"/>
            </w:tcBorders>
            <w:shd w:val="clear" w:color="auto" w:fill="auto"/>
          </w:tcPr>
          <w:p w14:paraId="59751D0E" w14:textId="77777777" w:rsidR="00016056" w:rsidRPr="00013A8B" w:rsidRDefault="00016056" w:rsidP="0016096B">
            <w:pPr>
              <w:spacing w:after="0" w:line="360" w:lineRule="auto"/>
              <w:jc w:val="both"/>
              <w:rPr>
                <w:rFonts w:ascii="Times New Roman" w:eastAsia="Calibri" w:hAnsi="Times New Roman" w:cs="Times New Roman"/>
                <w:b/>
                <w:bCs/>
                <w:lang w:val="en-US"/>
              </w:rPr>
            </w:pPr>
            <w:r w:rsidRPr="00013A8B">
              <w:rPr>
                <w:rFonts w:ascii="Times New Roman" w:eastAsia="Calibri" w:hAnsi="Times New Roman" w:cs="Times New Roman"/>
                <w:b/>
                <w:bCs/>
                <w:lang w:val="en-US"/>
              </w:rPr>
              <w:t>Observation at 24 h</w:t>
            </w:r>
          </w:p>
        </w:tc>
      </w:tr>
      <w:tr w:rsidR="00016056" w:rsidRPr="00013A8B" w14:paraId="1BA1AD15" w14:textId="77777777" w:rsidTr="0016096B">
        <w:trPr>
          <w:jc w:val="center"/>
        </w:trPr>
        <w:tc>
          <w:tcPr>
            <w:tcW w:w="2489" w:type="dxa"/>
            <w:vMerge/>
            <w:tcBorders>
              <w:top w:val="nil"/>
              <w:bottom w:val="single" w:sz="4" w:space="0" w:color="auto"/>
            </w:tcBorders>
            <w:shd w:val="clear" w:color="auto" w:fill="auto"/>
          </w:tcPr>
          <w:p w14:paraId="7D968863"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vMerge/>
            <w:tcBorders>
              <w:top w:val="nil"/>
              <w:bottom w:val="single" w:sz="4" w:space="0" w:color="auto"/>
            </w:tcBorders>
            <w:shd w:val="clear" w:color="auto" w:fill="auto"/>
          </w:tcPr>
          <w:p w14:paraId="12FB3E2C"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741" w:type="dxa"/>
            <w:tcBorders>
              <w:top w:val="nil"/>
              <w:bottom w:val="single" w:sz="4" w:space="0" w:color="auto"/>
            </w:tcBorders>
            <w:shd w:val="clear" w:color="auto" w:fill="auto"/>
          </w:tcPr>
          <w:p w14:paraId="4B8CC95E" w14:textId="77777777" w:rsidR="00016056" w:rsidRPr="00013A8B" w:rsidRDefault="00016056" w:rsidP="0016096B">
            <w:pPr>
              <w:spacing w:after="0" w:line="360" w:lineRule="auto"/>
              <w:jc w:val="both"/>
              <w:rPr>
                <w:rFonts w:ascii="Times New Roman" w:eastAsia="Calibri" w:hAnsi="Times New Roman" w:cs="Times New Roman"/>
                <w:b/>
                <w:bCs/>
                <w:lang w:val="en-US"/>
              </w:rPr>
            </w:pPr>
            <w:r w:rsidRPr="00013A8B">
              <w:rPr>
                <w:rFonts w:ascii="Times New Roman" w:eastAsia="Calibri" w:hAnsi="Times New Roman" w:cs="Times New Roman"/>
                <w:b/>
                <w:bCs/>
                <w:lang w:val="en-US"/>
              </w:rPr>
              <w:t xml:space="preserve">Zone of inhibition* </w:t>
            </w:r>
          </w:p>
          <w:p w14:paraId="7315FB81" w14:textId="77777777" w:rsidR="00016056" w:rsidRPr="00013A8B" w:rsidRDefault="00016056" w:rsidP="0016096B">
            <w:pPr>
              <w:spacing w:after="0" w:line="360" w:lineRule="auto"/>
              <w:jc w:val="both"/>
              <w:rPr>
                <w:rFonts w:ascii="Times New Roman" w:eastAsia="Calibri" w:hAnsi="Times New Roman" w:cs="Times New Roman"/>
                <w:b/>
                <w:bCs/>
                <w:lang w:val="en-US"/>
              </w:rPr>
            </w:pPr>
            <w:r w:rsidRPr="00013A8B">
              <w:rPr>
                <w:rFonts w:ascii="Times New Roman" w:eastAsia="Calibri" w:hAnsi="Times New Roman" w:cs="Times New Roman"/>
                <w:b/>
                <w:bCs/>
                <w:lang w:val="en-US"/>
              </w:rPr>
              <w:t>(mm)</w:t>
            </w:r>
          </w:p>
        </w:tc>
        <w:tc>
          <w:tcPr>
            <w:tcW w:w="1371" w:type="dxa"/>
            <w:tcBorders>
              <w:top w:val="nil"/>
              <w:bottom w:val="single" w:sz="4" w:space="0" w:color="auto"/>
            </w:tcBorders>
            <w:shd w:val="clear" w:color="auto" w:fill="auto"/>
          </w:tcPr>
          <w:p w14:paraId="2D5E7455" w14:textId="77777777" w:rsidR="00016056" w:rsidRPr="00013A8B" w:rsidRDefault="00016056" w:rsidP="0016096B">
            <w:pPr>
              <w:spacing w:after="0" w:line="360" w:lineRule="auto"/>
              <w:jc w:val="both"/>
              <w:rPr>
                <w:rFonts w:ascii="Times New Roman" w:eastAsia="Calibri" w:hAnsi="Times New Roman" w:cs="Times New Roman"/>
                <w:b/>
                <w:bCs/>
                <w:lang w:val="en-US"/>
              </w:rPr>
            </w:pPr>
            <w:r w:rsidRPr="00013A8B">
              <w:rPr>
                <w:rFonts w:ascii="Times New Roman" w:eastAsia="Calibri" w:hAnsi="Times New Roman" w:cs="Times New Roman"/>
                <w:b/>
                <w:bCs/>
                <w:lang w:val="en-US"/>
              </w:rPr>
              <w:t>Contact</w:t>
            </w:r>
          </w:p>
        </w:tc>
      </w:tr>
      <w:tr w:rsidR="00016056" w:rsidRPr="00013A8B" w14:paraId="5F97201E" w14:textId="77777777" w:rsidTr="0016096B">
        <w:trPr>
          <w:jc w:val="center"/>
        </w:trPr>
        <w:tc>
          <w:tcPr>
            <w:tcW w:w="2489" w:type="dxa"/>
            <w:vMerge w:val="restart"/>
            <w:tcBorders>
              <w:top w:val="single" w:sz="4" w:space="0" w:color="auto"/>
            </w:tcBorders>
            <w:shd w:val="clear" w:color="auto" w:fill="auto"/>
          </w:tcPr>
          <w:p w14:paraId="2479CE0E"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i/>
                <w:lang w:val="en-US"/>
              </w:rPr>
              <w:t>Staphylococcus aureus</w:t>
            </w:r>
          </w:p>
        </w:tc>
        <w:tc>
          <w:tcPr>
            <w:tcW w:w="2243" w:type="dxa"/>
            <w:tcBorders>
              <w:top w:val="single" w:sz="4" w:space="0" w:color="auto"/>
            </w:tcBorders>
            <w:shd w:val="clear" w:color="auto" w:fill="auto"/>
          </w:tcPr>
          <w:p w14:paraId="6FE2B73D"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P1 (Pontian 1)</w:t>
            </w:r>
          </w:p>
        </w:tc>
        <w:tc>
          <w:tcPr>
            <w:tcW w:w="2741" w:type="dxa"/>
            <w:tcBorders>
              <w:top w:val="single" w:sz="4" w:space="0" w:color="auto"/>
            </w:tcBorders>
            <w:shd w:val="clear" w:color="auto" w:fill="auto"/>
          </w:tcPr>
          <w:p w14:paraId="679C9C4A"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r w:rsidRPr="00013A8B">
              <w:rPr>
                <w:rFonts w:ascii="Times New Roman" w:eastAsia="Calibri" w:hAnsi="Times New Roman" w:cs="Times New Roman"/>
                <w:vertAlign w:val="superscript"/>
                <w:lang w:val="en-US"/>
              </w:rPr>
              <w:t>C</w:t>
            </w:r>
          </w:p>
        </w:tc>
        <w:tc>
          <w:tcPr>
            <w:tcW w:w="1371" w:type="dxa"/>
            <w:tcBorders>
              <w:top w:val="single" w:sz="4" w:space="0" w:color="auto"/>
            </w:tcBorders>
            <w:shd w:val="clear" w:color="auto" w:fill="auto"/>
          </w:tcPr>
          <w:p w14:paraId="7E24A9E8"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405F703C" w14:textId="77777777" w:rsidTr="0016096B">
        <w:trPr>
          <w:jc w:val="center"/>
        </w:trPr>
        <w:tc>
          <w:tcPr>
            <w:tcW w:w="2489" w:type="dxa"/>
            <w:vMerge/>
            <w:shd w:val="clear" w:color="auto" w:fill="auto"/>
          </w:tcPr>
          <w:p w14:paraId="43B7FC09"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tcBorders>
            <w:shd w:val="clear" w:color="auto" w:fill="auto"/>
          </w:tcPr>
          <w:p w14:paraId="044CB6A5"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P5 (Pontian 5)</w:t>
            </w:r>
          </w:p>
        </w:tc>
        <w:tc>
          <w:tcPr>
            <w:tcW w:w="2741" w:type="dxa"/>
            <w:tcBorders>
              <w:top w:val="nil"/>
            </w:tcBorders>
            <w:shd w:val="clear" w:color="auto" w:fill="auto"/>
          </w:tcPr>
          <w:p w14:paraId="0E079576"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r w:rsidRPr="00013A8B">
              <w:rPr>
                <w:rFonts w:ascii="Times New Roman" w:eastAsia="Calibri" w:hAnsi="Times New Roman" w:cs="Times New Roman"/>
                <w:vertAlign w:val="superscript"/>
                <w:lang w:val="en-US"/>
              </w:rPr>
              <w:t>C</w:t>
            </w:r>
          </w:p>
        </w:tc>
        <w:tc>
          <w:tcPr>
            <w:tcW w:w="1371" w:type="dxa"/>
            <w:tcBorders>
              <w:top w:val="nil"/>
            </w:tcBorders>
            <w:shd w:val="clear" w:color="auto" w:fill="auto"/>
          </w:tcPr>
          <w:p w14:paraId="53FD8836"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774925E0" w14:textId="77777777" w:rsidTr="0016096B">
        <w:trPr>
          <w:jc w:val="center"/>
        </w:trPr>
        <w:tc>
          <w:tcPr>
            <w:tcW w:w="2489" w:type="dxa"/>
            <w:vMerge/>
            <w:shd w:val="clear" w:color="auto" w:fill="auto"/>
          </w:tcPr>
          <w:p w14:paraId="286187DD"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bottom w:val="single" w:sz="4" w:space="0" w:color="auto"/>
            </w:tcBorders>
            <w:shd w:val="clear" w:color="auto" w:fill="auto"/>
          </w:tcPr>
          <w:p w14:paraId="40A5E980"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P10 (Pontian 10)</w:t>
            </w:r>
          </w:p>
        </w:tc>
        <w:tc>
          <w:tcPr>
            <w:tcW w:w="2741" w:type="dxa"/>
            <w:tcBorders>
              <w:top w:val="nil"/>
              <w:bottom w:val="single" w:sz="4" w:space="0" w:color="auto"/>
            </w:tcBorders>
            <w:shd w:val="clear" w:color="auto" w:fill="auto"/>
          </w:tcPr>
          <w:p w14:paraId="37FBA087"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r w:rsidRPr="00013A8B">
              <w:rPr>
                <w:rFonts w:ascii="Times New Roman" w:eastAsia="Calibri" w:hAnsi="Times New Roman" w:cs="Times New Roman"/>
                <w:vertAlign w:val="superscript"/>
                <w:lang w:val="en-US"/>
              </w:rPr>
              <w:t>C</w:t>
            </w:r>
          </w:p>
        </w:tc>
        <w:tc>
          <w:tcPr>
            <w:tcW w:w="1371" w:type="dxa"/>
            <w:tcBorders>
              <w:top w:val="nil"/>
              <w:bottom w:val="single" w:sz="4" w:space="0" w:color="auto"/>
            </w:tcBorders>
            <w:shd w:val="clear" w:color="auto" w:fill="auto"/>
          </w:tcPr>
          <w:p w14:paraId="4B4A2A64"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16670CE6" w14:textId="77777777" w:rsidTr="0016096B">
        <w:trPr>
          <w:jc w:val="center"/>
        </w:trPr>
        <w:tc>
          <w:tcPr>
            <w:tcW w:w="2489" w:type="dxa"/>
            <w:vMerge/>
            <w:shd w:val="clear" w:color="auto" w:fill="auto"/>
          </w:tcPr>
          <w:p w14:paraId="4C3F03A0"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single" w:sz="4" w:space="0" w:color="auto"/>
            </w:tcBorders>
            <w:shd w:val="clear" w:color="auto" w:fill="auto"/>
          </w:tcPr>
          <w:p w14:paraId="287AF7B4"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S1 (Serdang 1)</w:t>
            </w:r>
          </w:p>
        </w:tc>
        <w:tc>
          <w:tcPr>
            <w:tcW w:w="2741" w:type="dxa"/>
            <w:tcBorders>
              <w:top w:val="single" w:sz="4" w:space="0" w:color="auto"/>
            </w:tcBorders>
            <w:shd w:val="clear" w:color="auto" w:fill="auto"/>
          </w:tcPr>
          <w:p w14:paraId="107D816C"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r w:rsidRPr="00013A8B">
              <w:rPr>
                <w:rFonts w:ascii="Times New Roman" w:eastAsia="Calibri" w:hAnsi="Times New Roman" w:cs="Times New Roman"/>
                <w:vertAlign w:val="superscript"/>
                <w:lang w:val="en-US"/>
              </w:rPr>
              <w:t>C</w:t>
            </w:r>
          </w:p>
        </w:tc>
        <w:tc>
          <w:tcPr>
            <w:tcW w:w="1371" w:type="dxa"/>
            <w:tcBorders>
              <w:top w:val="single" w:sz="4" w:space="0" w:color="auto"/>
            </w:tcBorders>
            <w:shd w:val="clear" w:color="auto" w:fill="auto"/>
          </w:tcPr>
          <w:p w14:paraId="39DAB539"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60288B65" w14:textId="77777777" w:rsidTr="0016096B">
        <w:trPr>
          <w:jc w:val="center"/>
        </w:trPr>
        <w:tc>
          <w:tcPr>
            <w:tcW w:w="2489" w:type="dxa"/>
            <w:vMerge/>
            <w:shd w:val="clear" w:color="auto" w:fill="auto"/>
          </w:tcPr>
          <w:p w14:paraId="0A668815" w14:textId="77777777" w:rsidR="00016056" w:rsidRPr="00013A8B" w:rsidRDefault="00016056" w:rsidP="0016096B">
            <w:pPr>
              <w:spacing w:after="0" w:line="360" w:lineRule="auto"/>
              <w:jc w:val="both"/>
              <w:rPr>
                <w:rFonts w:ascii="Times New Roman" w:eastAsia="Calibri" w:hAnsi="Times New Roman" w:cs="Times New Roman"/>
                <w:i/>
                <w:lang w:val="en-US"/>
              </w:rPr>
            </w:pPr>
          </w:p>
        </w:tc>
        <w:tc>
          <w:tcPr>
            <w:tcW w:w="2243" w:type="dxa"/>
            <w:tcBorders>
              <w:top w:val="nil"/>
            </w:tcBorders>
            <w:shd w:val="clear" w:color="auto" w:fill="auto"/>
          </w:tcPr>
          <w:p w14:paraId="1A7F4DC5"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S5 (Serdang 5)</w:t>
            </w:r>
          </w:p>
        </w:tc>
        <w:tc>
          <w:tcPr>
            <w:tcW w:w="2741" w:type="dxa"/>
            <w:tcBorders>
              <w:top w:val="nil"/>
            </w:tcBorders>
            <w:shd w:val="clear" w:color="auto" w:fill="auto"/>
          </w:tcPr>
          <w:p w14:paraId="20D744A0"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10.8 ± 0.2</w:t>
            </w:r>
            <w:r w:rsidRPr="00013A8B">
              <w:rPr>
                <w:rFonts w:ascii="Times New Roman" w:eastAsia="Calibri" w:hAnsi="Times New Roman" w:cs="Times New Roman"/>
                <w:vertAlign w:val="superscript"/>
                <w:lang w:val="en-US"/>
              </w:rPr>
              <w:t>B</w:t>
            </w:r>
          </w:p>
        </w:tc>
        <w:tc>
          <w:tcPr>
            <w:tcW w:w="1371" w:type="dxa"/>
            <w:tcBorders>
              <w:top w:val="nil"/>
            </w:tcBorders>
            <w:shd w:val="clear" w:color="auto" w:fill="auto"/>
          </w:tcPr>
          <w:p w14:paraId="7D708197"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7A59099B" w14:textId="77777777" w:rsidTr="0016096B">
        <w:trPr>
          <w:jc w:val="center"/>
        </w:trPr>
        <w:tc>
          <w:tcPr>
            <w:tcW w:w="2489" w:type="dxa"/>
            <w:vMerge/>
            <w:shd w:val="clear" w:color="auto" w:fill="auto"/>
          </w:tcPr>
          <w:p w14:paraId="0E78802E"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bottom w:val="single" w:sz="4" w:space="0" w:color="auto"/>
            </w:tcBorders>
            <w:shd w:val="clear" w:color="auto" w:fill="auto"/>
          </w:tcPr>
          <w:p w14:paraId="3FDA1A0F"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S10 (Serdang 10)</w:t>
            </w:r>
          </w:p>
        </w:tc>
        <w:tc>
          <w:tcPr>
            <w:tcW w:w="2741" w:type="dxa"/>
            <w:tcBorders>
              <w:top w:val="nil"/>
              <w:bottom w:val="single" w:sz="4" w:space="0" w:color="auto"/>
            </w:tcBorders>
            <w:shd w:val="clear" w:color="auto" w:fill="auto"/>
          </w:tcPr>
          <w:p w14:paraId="2D2697E1"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20.2 ± 0.4</w:t>
            </w:r>
            <w:r w:rsidRPr="00013A8B">
              <w:rPr>
                <w:rFonts w:ascii="Times New Roman" w:eastAsia="Calibri" w:hAnsi="Times New Roman" w:cs="Times New Roman"/>
                <w:vertAlign w:val="superscript"/>
                <w:lang w:val="en-US"/>
              </w:rPr>
              <w:t>A</w:t>
            </w:r>
          </w:p>
        </w:tc>
        <w:tc>
          <w:tcPr>
            <w:tcW w:w="1371" w:type="dxa"/>
            <w:tcBorders>
              <w:top w:val="nil"/>
              <w:bottom w:val="single" w:sz="4" w:space="0" w:color="auto"/>
            </w:tcBorders>
            <w:shd w:val="clear" w:color="auto" w:fill="auto"/>
          </w:tcPr>
          <w:p w14:paraId="3C9D51D4"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345EEBA2" w14:textId="77777777" w:rsidTr="0016096B">
        <w:trPr>
          <w:jc w:val="center"/>
        </w:trPr>
        <w:tc>
          <w:tcPr>
            <w:tcW w:w="2489" w:type="dxa"/>
            <w:vMerge/>
            <w:shd w:val="clear" w:color="auto" w:fill="auto"/>
          </w:tcPr>
          <w:p w14:paraId="44D2661C"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single" w:sz="4" w:space="0" w:color="auto"/>
            </w:tcBorders>
            <w:shd w:val="clear" w:color="auto" w:fill="auto"/>
          </w:tcPr>
          <w:p w14:paraId="56A4221A" w14:textId="77777777" w:rsidR="00016056" w:rsidRPr="00013A8B" w:rsidRDefault="00016056" w:rsidP="0016096B">
            <w:pPr>
              <w:spacing w:after="0" w:line="360" w:lineRule="auto"/>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Sw</w:t>
            </w:r>
            <w:proofErr w:type="spellEnd"/>
            <w:r w:rsidRPr="00013A8B">
              <w:rPr>
                <w:rFonts w:ascii="Times New Roman" w:eastAsia="Calibri" w:hAnsi="Times New Roman" w:cs="Times New Roman"/>
                <w:lang w:val="en-US"/>
              </w:rPr>
              <w:t xml:space="preserve"> (Control)</w:t>
            </w:r>
          </w:p>
        </w:tc>
        <w:tc>
          <w:tcPr>
            <w:tcW w:w="2741" w:type="dxa"/>
            <w:tcBorders>
              <w:top w:val="single" w:sz="4" w:space="0" w:color="auto"/>
            </w:tcBorders>
            <w:shd w:val="clear" w:color="auto" w:fill="auto"/>
          </w:tcPr>
          <w:p w14:paraId="71BD28CB"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0.0 ± 0.0</w:t>
            </w:r>
          </w:p>
        </w:tc>
        <w:tc>
          <w:tcPr>
            <w:tcW w:w="1371" w:type="dxa"/>
            <w:tcBorders>
              <w:top w:val="single" w:sz="4" w:space="0" w:color="auto"/>
            </w:tcBorders>
            <w:shd w:val="clear" w:color="auto" w:fill="auto"/>
          </w:tcPr>
          <w:p w14:paraId="00D2DC6D"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4A3934EB" w14:textId="77777777" w:rsidTr="0016096B">
        <w:trPr>
          <w:jc w:val="center"/>
        </w:trPr>
        <w:tc>
          <w:tcPr>
            <w:tcW w:w="2489" w:type="dxa"/>
            <w:vMerge/>
            <w:shd w:val="clear" w:color="auto" w:fill="auto"/>
          </w:tcPr>
          <w:p w14:paraId="38827BDF"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tcBorders>
            <w:shd w:val="clear" w:color="auto" w:fill="auto"/>
          </w:tcPr>
          <w:p w14:paraId="00D6ED13" w14:textId="77777777" w:rsidR="00016056" w:rsidRPr="00013A8B" w:rsidRDefault="00016056" w:rsidP="0016096B">
            <w:pPr>
              <w:spacing w:after="0" w:line="360" w:lineRule="auto"/>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Chl</w:t>
            </w:r>
            <w:proofErr w:type="spellEnd"/>
            <w:r w:rsidRPr="00013A8B">
              <w:rPr>
                <w:rFonts w:ascii="Times New Roman" w:eastAsia="Calibri" w:hAnsi="Times New Roman" w:cs="Times New Roman"/>
                <w:lang w:val="en-US"/>
              </w:rPr>
              <w:t xml:space="preserve"> (Control)</w:t>
            </w:r>
          </w:p>
        </w:tc>
        <w:tc>
          <w:tcPr>
            <w:tcW w:w="2741" w:type="dxa"/>
            <w:tcBorders>
              <w:top w:val="nil"/>
            </w:tcBorders>
            <w:shd w:val="clear" w:color="auto" w:fill="auto"/>
          </w:tcPr>
          <w:p w14:paraId="50519F9C"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25.4 ± 0.5</w:t>
            </w:r>
          </w:p>
        </w:tc>
        <w:tc>
          <w:tcPr>
            <w:tcW w:w="1371" w:type="dxa"/>
            <w:tcBorders>
              <w:top w:val="nil"/>
            </w:tcBorders>
            <w:shd w:val="clear" w:color="auto" w:fill="auto"/>
          </w:tcPr>
          <w:p w14:paraId="6664F5DE"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0D9866B7" w14:textId="77777777" w:rsidTr="0016096B">
        <w:trPr>
          <w:jc w:val="center"/>
        </w:trPr>
        <w:tc>
          <w:tcPr>
            <w:tcW w:w="2489" w:type="dxa"/>
            <w:vMerge/>
            <w:tcBorders>
              <w:bottom w:val="single" w:sz="4" w:space="0" w:color="auto"/>
            </w:tcBorders>
            <w:shd w:val="clear" w:color="auto" w:fill="auto"/>
          </w:tcPr>
          <w:p w14:paraId="0FAFEB19"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bottom w:val="single" w:sz="4" w:space="0" w:color="auto"/>
            </w:tcBorders>
            <w:shd w:val="clear" w:color="auto" w:fill="auto"/>
          </w:tcPr>
          <w:p w14:paraId="6ADADBBF" w14:textId="77777777" w:rsidR="00016056" w:rsidRPr="00013A8B" w:rsidRDefault="00016056" w:rsidP="0016096B">
            <w:pPr>
              <w:spacing w:after="0" w:line="360" w:lineRule="auto"/>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Te</w:t>
            </w:r>
            <w:proofErr w:type="spellEnd"/>
            <w:r w:rsidRPr="00013A8B">
              <w:rPr>
                <w:rFonts w:ascii="Times New Roman" w:eastAsia="Calibri" w:hAnsi="Times New Roman" w:cs="Times New Roman"/>
                <w:lang w:val="en-US"/>
              </w:rPr>
              <w:t xml:space="preserve"> (Control)</w:t>
            </w:r>
          </w:p>
        </w:tc>
        <w:tc>
          <w:tcPr>
            <w:tcW w:w="2741" w:type="dxa"/>
            <w:tcBorders>
              <w:top w:val="nil"/>
              <w:bottom w:val="single" w:sz="4" w:space="0" w:color="auto"/>
            </w:tcBorders>
            <w:shd w:val="clear" w:color="auto" w:fill="auto"/>
          </w:tcPr>
          <w:p w14:paraId="692D1B08"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20.9 ± 0.3</w:t>
            </w:r>
          </w:p>
        </w:tc>
        <w:tc>
          <w:tcPr>
            <w:tcW w:w="1371" w:type="dxa"/>
            <w:tcBorders>
              <w:top w:val="nil"/>
              <w:bottom w:val="single" w:sz="4" w:space="0" w:color="auto"/>
            </w:tcBorders>
            <w:shd w:val="clear" w:color="auto" w:fill="auto"/>
          </w:tcPr>
          <w:p w14:paraId="0272EA6F"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4A37FA6C" w14:textId="77777777" w:rsidTr="0016096B">
        <w:trPr>
          <w:jc w:val="center"/>
        </w:trPr>
        <w:tc>
          <w:tcPr>
            <w:tcW w:w="2489" w:type="dxa"/>
            <w:vMerge w:val="restart"/>
            <w:tcBorders>
              <w:top w:val="single" w:sz="4" w:space="0" w:color="auto"/>
            </w:tcBorders>
            <w:shd w:val="clear" w:color="auto" w:fill="auto"/>
          </w:tcPr>
          <w:p w14:paraId="2AA92B6A"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i/>
                <w:lang w:val="en-US"/>
              </w:rPr>
              <w:t>Bacillus cereus</w:t>
            </w:r>
          </w:p>
        </w:tc>
        <w:tc>
          <w:tcPr>
            <w:tcW w:w="2243" w:type="dxa"/>
            <w:tcBorders>
              <w:top w:val="single" w:sz="4" w:space="0" w:color="auto"/>
            </w:tcBorders>
            <w:shd w:val="clear" w:color="auto" w:fill="auto"/>
          </w:tcPr>
          <w:p w14:paraId="36F33D14"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P1 (Pontian 1)</w:t>
            </w:r>
          </w:p>
        </w:tc>
        <w:tc>
          <w:tcPr>
            <w:tcW w:w="2741" w:type="dxa"/>
            <w:tcBorders>
              <w:top w:val="single" w:sz="4" w:space="0" w:color="auto"/>
            </w:tcBorders>
            <w:shd w:val="clear" w:color="auto" w:fill="auto"/>
          </w:tcPr>
          <w:p w14:paraId="2C7AEB41"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p>
        </w:tc>
        <w:tc>
          <w:tcPr>
            <w:tcW w:w="1371" w:type="dxa"/>
            <w:tcBorders>
              <w:top w:val="single" w:sz="4" w:space="0" w:color="auto"/>
            </w:tcBorders>
            <w:shd w:val="clear" w:color="auto" w:fill="auto"/>
          </w:tcPr>
          <w:p w14:paraId="029FDEEE"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5D04D766" w14:textId="77777777" w:rsidTr="0016096B">
        <w:trPr>
          <w:jc w:val="center"/>
        </w:trPr>
        <w:tc>
          <w:tcPr>
            <w:tcW w:w="2489" w:type="dxa"/>
            <w:vMerge/>
            <w:tcBorders>
              <w:top w:val="nil"/>
            </w:tcBorders>
            <w:shd w:val="clear" w:color="auto" w:fill="auto"/>
          </w:tcPr>
          <w:p w14:paraId="608ED049"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tcBorders>
            <w:shd w:val="clear" w:color="auto" w:fill="auto"/>
          </w:tcPr>
          <w:p w14:paraId="61D96333"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P5 (Pontian 5)</w:t>
            </w:r>
          </w:p>
        </w:tc>
        <w:tc>
          <w:tcPr>
            <w:tcW w:w="2741" w:type="dxa"/>
            <w:tcBorders>
              <w:top w:val="nil"/>
            </w:tcBorders>
            <w:shd w:val="clear" w:color="auto" w:fill="auto"/>
          </w:tcPr>
          <w:p w14:paraId="6BBF7DD5"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p>
        </w:tc>
        <w:tc>
          <w:tcPr>
            <w:tcW w:w="1371" w:type="dxa"/>
            <w:tcBorders>
              <w:top w:val="nil"/>
            </w:tcBorders>
            <w:shd w:val="clear" w:color="auto" w:fill="auto"/>
          </w:tcPr>
          <w:p w14:paraId="2C4B3A35"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6D2E6755" w14:textId="77777777" w:rsidTr="0016096B">
        <w:trPr>
          <w:jc w:val="center"/>
        </w:trPr>
        <w:tc>
          <w:tcPr>
            <w:tcW w:w="2489" w:type="dxa"/>
            <w:vMerge/>
            <w:tcBorders>
              <w:top w:val="nil"/>
            </w:tcBorders>
            <w:shd w:val="clear" w:color="auto" w:fill="auto"/>
          </w:tcPr>
          <w:p w14:paraId="1DC83D39"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bottom w:val="single" w:sz="4" w:space="0" w:color="auto"/>
            </w:tcBorders>
            <w:shd w:val="clear" w:color="auto" w:fill="auto"/>
          </w:tcPr>
          <w:p w14:paraId="25E16D07"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P10 (Pontian 10)</w:t>
            </w:r>
          </w:p>
        </w:tc>
        <w:tc>
          <w:tcPr>
            <w:tcW w:w="2741" w:type="dxa"/>
            <w:tcBorders>
              <w:top w:val="nil"/>
              <w:bottom w:val="single" w:sz="4" w:space="0" w:color="auto"/>
            </w:tcBorders>
            <w:shd w:val="clear" w:color="auto" w:fill="auto"/>
          </w:tcPr>
          <w:p w14:paraId="54207DA8"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p>
        </w:tc>
        <w:tc>
          <w:tcPr>
            <w:tcW w:w="1371" w:type="dxa"/>
            <w:tcBorders>
              <w:top w:val="nil"/>
              <w:bottom w:val="single" w:sz="4" w:space="0" w:color="auto"/>
            </w:tcBorders>
            <w:shd w:val="clear" w:color="auto" w:fill="auto"/>
          </w:tcPr>
          <w:p w14:paraId="7D81873F"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7D0F543A" w14:textId="77777777" w:rsidTr="0016096B">
        <w:trPr>
          <w:jc w:val="center"/>
        </w:trPr>
        <w:tc>
          <w:tcPr>
            <w:tcW w:w="2489" w:type="dxa"/>
            <w:vMerge/>
            <w:tcBorders>
              <w:top w:val="nil"/>
            </w:tcBorders>
            <w:shd w:val="clear" w:color="auto" w:fill="auto"/>
          </w:tcPr>
          <w:p w14:paraId="283F1401"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single" w:sz="4" w:space="0" w:color="auto"/>
            </w:tcBorders>
            <w:shd w:val="clear" w:color="auto" w:fill="auto"/>
          </w:tcPr>
          <w:p w14:paraId="16EF220A"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S1 (Serdang 1)</w:t>
            </w:r>
          </w:p>
        </w:tc>
        <w:tc>
          <w:tcPr>
            <w:tcW w:w="2741" w:type="dxa"/>
            <w:tcBorders>
              <w:top w:val="single" w:sz="4" w:space="0" w:color="auto"/>
            </w:tcBorders>
            <w:shd w:val="clear" w:color="auto" w:fill="auto"/>
          </w:tcPr>
          <w:p w14:paraId="6EF98B88"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p>
        </w:tc>
        <w:tc>
          <w:tcPr>
            <w:tcW w:w="1371" w:type="dxa"/>
            <w:tcBorders>
              <w:top w:val="single" w:sz="4" w:space="0" w:color="auto"/>
            </w:tcBorders>
            <w:shd w:val="clear" w:color="auto" w:fill="auto"/>
          </w:tcPr>
          <w:p w14:paraId="766ADF8E"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2AFE9FCC" w14:textId="77777777" w:rsidTr="0016096B">
        <w:trPr>
          <w:jc w:val="center"/>
        </w:trPr>
        <w:tc>
          <w:tcPr>
            <w:tcW w:w="2489" w:type="dxa"/>
            <w:vMerge/>
            <w:tcBorders>
              <w:top w:val="nil"/>
            </w:tcBorders>
            <w:shd w:val="clear" w:color="auto" w:fill="auto"/>
          </w:tcPr>
          <w:p w14:paraId="501F28D5"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tcBorders>
            <w:shd w:val="clear" w:color="auto" w:fill="auto"/>
          </w:tcPr>
          <w:p w14:paraId="566E65A5"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S5 (Serdang 5)</w:t>
            </w:r>
          </w:p>
        </w:tc>
        <w:tc>
          <w:tcPr>
            <w:tcW w:w="2741" w:type="dxa"/>
            <w:tcBorders>
              <w:top w:val="nil"/>
            </w:tcBorders>
            <w:shd w:val="clear" w:color="auto" w:fill="auto"/>
          </w:tcPr>
          <w:p w14:paraId="643E44DA"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p>
        </w:tc>
        <w:tc>
          <w:tcPr>
            <w:tcW w:w="1371" w:type="dxa"/>
            <w:tcBorders>
              <w:top w:val="nil"/>
            </w:tcBorders>
            <w:shd w:val="clear" w:color="auto" w:fill="auto"/>
          </w:tcPr>
          <w:p w14:paraId="43E45E33"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015536BD" w14:textId="77777777" w:rsidTr="0016096B">
        <w:trPr>
          <w:jc w:val="center"/>
        </w:trPr>
        <w:tc>
          <w:tcPr>
            <w:tcW w:w="2489" w:type="dxa"/>
            <w:vMerge/>
            <w:tcBorders>
              <w:top w:val="nil"/>
            </w:tcBorders>
            <w:shd w:val="clear" w:color="auto" w:fill="auto"/>
          </w:tcPr>
          <w:p w14:paraId="054523B7"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bottom w:val="single" w:sz="4" w:space="0" w:color="auto"/>
            </w:tcBorders>
            <w:shd w:val="clear" w:color="auto" w:fill="auto"/>
          </w:tcPr>
          <w:p w14:paraId="4877C559"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S10 (Serdang 10)</w:t>
            </w:r>
          </w:p>
        </w:tc>
        <w:tc>
          <w:tcPr>
            <w:tcW w:w="2741" w:type="dxa"/>
            <w:tcBorders>
              <w:top w:val="nil"/>
              <w:bottom w:val="single" w:sz="4" w:space="0" w:color="auto"/>
            </w:tcBorders>
            <w:shd w:val="clear" w:color="auto" w:fill="auto"/>
          </w:tcPr>
          <w:p w14:paraId="35DAC511" w14:textId="77777777" w:rsidR="00016056" w:rsidRPr="00013A8B" w:rsidRDefault="00016056" w:rsidP="0016096B">
            <w:pPr>
              <w:spacing w:after="0" w:line="360" w:lineRule="auto"/>
              <w:jc w:val="both"/>
              <w:rPr>
                <w:rFonts w:ascii="Times New Roman" w:eastAsia="Calibri" w:hAnsi="Times New Roman" w:cs="Times New Roman"/>
                <w:vertAlign w:val="superscript"/>
                <w:lang w:val="en-US"/>
              </w:rPr>
            </w:pPr>
            <w:r w:rsidRPr="00013A8B">
              <w:rPr>
                <w:rFonts w:ascii="Times New Roman" w:eastAsia="Calibri" w:hAnsi="Times New Roman" w:cs="Times New Roman"/>
                <w:lang w:val="en-US"/>
              </w:rPr>
              <w:t>0.0 ± 0.0</w:t>
            </w:r>
          </w:p>
        </w:tc>
        <w:tc>
          <w:tcPr>
            <w:tcW w:w="1371" w:type="dxa"/>
            <w:tcBorders>
              <w:top w:val="nil"/>
              <w:bottom w:val="single" w:sz="4" w:space="0" w:color="auto"/>
            </w:tcBorders>
            <w:shd w:val="clear" w:color="auto" w:fill="auto"/>
          </w:tcPr>
          <w:p w14:paraId="24C6FFEF"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0FC3034B" w14:textId="77777777" w:rsidTr="0016096B">
        <w:trPr>
          <w:jc w:val="center"/>
        </w:trPr>
        <w:tc>
          <w:tcPr>
            <w:tcW w:w="2489" w:type="dxa"/>
            <w:vMerge/>
            <w:tcBorders>
              <w:top w:val="nil"/>
            </w:tcBorders>
            <w:shd w:val="clear" w:color="auto" w:fill="auto"/>
          </w:tcPr>
          <w:p w14:paraId="3D21AC01"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single" w:sz="4" w:space="0" w:color="auto"/>
            </w:tcBorders>
            <w:shd w:val="clear" w:color="auto" w:fill="auto"/>
          </w:tcPr>
          <w:p w14:paraId="4FD076CF" w14:textId="77777777" w:rsidR="00016056" w:rsidRPr="00013A8B" w:rsidRDefault="00016056" w:rsidP="0016096B">
            <w:pPr>
              <w:spacing w:after="0" w:line="360" w:lineRule="auto"/>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Sw</w:t>
            </w:r>
            <w:proofErr w:type="spellEnd"/>
            <w:r w:rsidRPr="00013A8B">
              <w:rPr>
                <w:rFonts w:ascii="Times New Roman" w:eastAsia="Calibri" w:hAnsi="Times New Roman" w:cs="Times New Roman"/>
                <w:lang w:val="en-US"/>
              </w:rPr>
              <w:t xml:space="preserve"> (Control)</w:t>
            </w:r>
          </w:p>
        </w:tc>
        <w:tc>
          <w:tcPr>
            <w:tcW w:w="2741" w:type="dxa"/>
            <w:tcBorders>
              <w:top w:val="single" w:sz="4" w:space="0" w:color="auto"/>
            </w:tcBorders>
            <w:shd w:val="clear" w:color="auto" w:fill="auto"/>
          </w:tcPr>
          <w:p w14:paraId="0B6ABD57"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0.0 ± 0.0</w:t>
            </w:r>
          </w:p>
        </w:tc>
        <w:tc>
          <w:tcPr>
            <w:tcW w:w="1371" w:type="dxa"/>
            <w:tcBorders>
              <w:top w:val="single" w:sz="4" w:space="0" w:color="auto"/>
            </w:tcBorders>
            <w:shd w:val="clear" w:color="auto" w:fill="auto"/>
          </w:tcPr>
          <w:p w14:paraId="18EE79CA"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054678FF" w14:textId="77777777" w:rsidTr="0016096B">
        <w:trPr>
          <w:jc w:val="center"/>
        </w:trPr>
        <w:tc>
          <w:tcPr>
            <w:tcW w:w="2489" w:type="dxa"/>
            <w:vMerge/>
            <w:tcBorders>
              <w:top w:val="nil"/>
            </w:tcBorders>
            <w:shd w:val="clear" w:color="auto" w:fill="auto"/>
          </w:tcPr>
          <w:p w14:paraId="4761FD9B"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tcBorders>
            <w:shd w:val="clear" w:color="auto" w:fill="auto"/>
          </w:tcPr>
          <w:p w14:paraId="154B0757" w14:textId="77777777" w:rsidR="00016056" w:rsidRPr="00013A8B" w:rsidRDefault="00016056" w:rsidP="0016096B">
            <w:pPr>
              <w:spacing w:after="0" w:line="360" w:lineRule="auto"/>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Chl</w:t>
            </w:r>
            <w:proofErr w:type="spellEnd"/>
            <w:r w:rsidRPr="00013A8B">
              <w:rPr>
                <w:rFonts w:ascii="Times New Roman" w:eastAsia="Calibri" w:hAnsi="Times New Roman" w:cs="Times New Roman"/>
                <w:lang w:val="en-US"/>
              </w:rPr>
              <w:t xml:space="preserve"> (Control)</w:t>
            </w:r>
          </w:p>
        </w:tc>
        <w:tc>
          <w:tcPr>
            <w:tcW w:w="2741" w:type="dxa"/>
            <w:tcBorders>
              <w:top w:val="nil"/>
            </w:tcBorders>
            <w:shd w:val="clear" w:color="auto" w:fill="auto"/>
          </w:tcPr>
          <w:p w14:paraId="7A655AE3"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25.8 ± 0.4</w:t>
            </w:r>
          </w:p>
        </w:tc>
        <w:tc>
          <w:tcPr>
            <w:tcW w:w="1371" w:type="dxa"/>
            <w:tcBorders>
              <w:top w:val="nil"/>
            </w:tcBorders>
            <w:shd w:val="clear" w:color="auto" w:fill="auto"/>
          </w:tcPr>
          <w:p w14:paraId="1D5C9ED8"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r w:rsidR="00016056" w:rsidRPr="00013A8B" w14:paraId="5C08CAA0" w14:textId="77777777" w:rsidTr="0016096B">
        <w:trPr>
          <w:jc w:val="center"/>
        </w:trPr>
        <w:tc>
          <w:tcPr>
            <w:tcW w:w="2489" w:type="dxa"/>
            <w:vMerge/>
            <w:tcBorders>
              <w:top w:val="nil"/>
              <w:bottom w:val="single" w:sz="4" w:space="0" w:color="auto"/>
            </w:tcBorders>
            <w:shd w:val="clear" w:color="auto" w:fill="auto"/>
          </w:tcPr>
          <w:p w14:paraId="7B9C8EC6" w14:textId="77777777" w:rsidR="00016056" w:rsidRPr="00013A8B" w:rsidRDefault="00016056" w:rsidP="0016096B">
            <w:pPr>
              <w:spacing w:after="0" w:line="360" w:lineRule="auto"/>
              <w:jc w:val="both"/>
              <w:rPr>
                <w:rFonts w:ascii="Times New Roman" w:eastAsia="Calibri" w:hAnsi="Times New Roman" w:cs="Times New Roman"/>
                <w:lang w:val="en-US"/>
              </w:rPr>
            </w:pPr>
          </w:p>
        </w:tc>
        <w:tc>
          <w:tcPr>
            <w:tcW w:w="2243" w:type="dxa"/>
            <w:tcBorders>
              <w:top w:val="nil"/>
              <w:bottom w:val="single" w:sz="4" w:space="0" w:color="auto"/>
            </w:tcBorders>
            <w:shd w:val="clear" w:color="auto" w:fill="auto"/>
          </w:tcPr>
          <w:p w14:paraId="401E2E5A" w14:textId="77777777" w:rsidR="00016056" w:rsidRPr="00013A8B" w:rsidRDefault="00016056" w:rsidP="0016096B">
            <w:pPr>
              <w:spacing w:after="0" w:line="360" w:lineRule="auto"/>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Te</w:t>
            </w:r>
            <w:proofErr w:type="spellEnd"/>
            <w:r w:rsidRPr="00013A8B">
              <w:rPr>
                <w:rFonts w:ascii="Times New Roman" w:eastAsia="Calibri" w:hAnsi="Times New Roman" w:cs="Times New Roman"/>
                <w:lang w:val="en-US"/>
              </w:rPr>
              <w:t xml:space="preserve"> (Control)</w:t>
            </w:r>
          </w:p>
        </w:tc>
        <w:tc>
          <w:tcPr>
            <w:tcW w:w="2741" w:type="dxa"/>
            <w:tcBorders>
              <w:top w:val="nil"/>
              <w:bottom w:val="single" w:sz="4" w:space="0" w:color="auto"/>
            </w:tcBorders>
            <w:shd w:val="clear" w:color="auto" w:fill="auto"/>
          </w:tcPr>
          <w:p w14:paraId="60E5063D"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10.8 ± 0.4</w:t>
            </w:r>
          </w:p>
        </w:tc>
        <w:tc>
          <w:tcPr>
            <w:tcW w:w="1371" w:type="dxa"/>
            <w:tcBorders>
              <w:top w:val="nil"/>
              <w:bottom w:val="single" w:sz="4" w:space="0" w:color="auto"/>
            </w:tcBorders>
            <w:shd w:val="clear" w:color="auto" w:fill="auto"/>
          </w:tcPr>
          <w:p w14:paraId="4D2D404E" w14:textId="77777777" w:rsidR="00016056" w:rsidRPr="00013A8B" w:rsidRDefault="00016056" w:rsidP="0016096B">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w:t>
            </w:r>
          </w:p>
        </w:tc>
      </w:tr>
    </w:tbl>
    <w:p w14:paraId="5852313E" w14:textId="77777777" w:rsidR="00016056" w:rsidRPr="00013A8B" w:rsidRDefault="00016056" w:rsidP="00016056">
      <w:pPr>
        <w:spacing w:after="0" w:line="360" w:lineRule="auto"/>
        <w:jc w:val="both"/>
        <w:rPr>
          <w:rFonts w:ascii="Times New Roman" w:eastAsia="Calibri" w:hAnsi="Times New Roman" w:cs="Times New Roman"/>
          <w:b/>
          <w:lang w:val="en-US"/>
        </w:rPr>
      </w:pPr>
    </w:p>
    <w:p w14:paraId="6437FE8C" w14:textId="77777777" w:rsidR="00016056" w:rsidRPr="00013A8B" w:rsidRDefault="00016056" w:rsidP="00016056">
      <w:pPr>
        <w:spacing w:after="0" w:line="360" w:lineRule="auto"/>
        <w:jc w:val="both"/>
        <w:rPr>
          <w:rFonts w:ascii="Times New Roman" w:eastAsia="Calibri" w:hAnsi="Times New Roman" w:cs="Times New Roman"/>
          <w:b/>
          <w:lang w:val="en-US"/>
        </w:rPr>
      </w:pPr>
    </w:p>
    <w:p w14:paraId="532D37B2" w14:textId="77777777" w:rsidR="00016056" w:rsidRPr="00013A8B" w:rsidRDefault="00016056" w:rsidP="00016056">
      <w:pPr>
        <w:spacing w:after="0" w:line="360" w:lineRule="auto"/>
        <w:jc w:val="both"/>
        <w:rPr>
          <w:rFonts w:ascii="Times New Roman" w:eastAsia="Calibri" w:hAnsi="Times New Roman" w:cs="Times New Roman"/>
          <w:b/>
          <w:lang w:val="en-US"/>
        </w:rPr>
      </w:pPr>
      <w:r w:rsidRPr="00013A8B">
        <w:rPr>
          <w:rFonts w:ascii="Times New Roman" w:eastAsia="Calibri" w:hAnsi="Times New Roman" w:cs="Times New Roman"/>
          <w:b/>
          <w:lang w:val="en-US"/>
        </w:rPr>
        <w:t>CONCLUSION</w:t>
      </w:r>
    </w:p>
    <w:p w14:paraId="08BE84A7"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In summary, this study concluded that the postharvest quality of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was in satisfactory condition at all maturity stages and plant parts from MARDI Pontian and Serdang plots are in accordance </w:t>
      </w:r>
      <w:proofErr w:type="gramStart"/>
      <w:r w:rsidRPr="00013A8B">
        <w:rPr>
          <w:rFonts w:ascii="Times New Roman" w:eastAsia="Calibri" w:hAnsi="Times New Roman" w:cs="Times New Roman"/>
          <w:lang w:val="en-US"/>
        </w:rPr>
        <w:t>to</w:t>
      </w:r>
      <w:proofErr w:type="gramEnd"/>
      <w:r w:rsidRPr="00013A8B">
        <w:rPr>
          <w:rFonts w:ascii="Times New Roman" w:eastAsia="Calibri" w:hAnsi="Times New Roman" w:cs="Times New Roman"/>
          <w:lang w:val="en-US"/>
        </w:rPr>
        <w:t xml:space="preserve"> the recommended microbiological specifications. The experiment findings also observed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extract demonstrated highest inhibitory activity at week 10 maturity stages from the </w:t>
      </w:r>
      <w:proofErr w:type="gramStart"/>
      <w:r w:rsidRPr="00013A8B">
        <w:rPr>
          <w:rFonts w:ascii="Times New Roman" w:eastAsia="Calibri" w:hAnsi="Times New Roman" w:cs="Times New Roman"/>
          <w:lang w:val="en-US"/>
        </w:rPr>
        <w:t>leaves</w:t>
      </w:r>
      <w:proofErr w:type="gramEnd"/>
      <w:r w:rsidRPr="00013A8B">
        <w:rPr>
          <w:rFonts w:ascii="Times New Roman" w:eastAsia="Calibri" w:hAnsi="Times New Roman" w:cs="Times New Roman"/>
          <w:lang w:val="en-US"/>
        </w:rPr>
        <w:t xml:space="preserve"> parts. Further studies proved that storage of dried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at room temperature for three years still exhibited antibacterial activity against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with 1.56 mg/mL of MIC values. In addition,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leaves extract incorporated into seaweed-edible films at levels of 10 times of its MIC led to a significant effective antibacterial activity of </w:t>
      </w:r>
      <w:r w:rsidRPr="00013A8B">
        <w:rPr>
          <w:rFonts w:ascii="Times New Roman" w:eastAsia="Calibri" w:hAnsi="Times New Roman" w:cs="Times New Roman"/>
          <w:i/>
          <w:lang w:val="en-US"/>
        </w:rPr>
        <w:t>S. aureus</w:t>
      </w:r>
      <w:r w:rsidRPr="00013A8B">
        <w:rPr>
          <w:rFonts w:ascii="Times New Roman" w:eastAsia="Calibri" w:hAnsi="Times New Roman" w:cs="Times New Roman"/>
          <w:lang w:val="en-US"/>
        </w:rPr>
        <w:t xml:space="preserve">. Overall, our results warrant new understanding </w:t>
      </w:r>
      <w:r w:rsidRPr="00013A8B">
        <w:rPr>
          <w:rFonts w:ascii="Times New Roman" w:eastAsia="Calibri" w:hAnsi="Times New Roman" w:cs="Times New Roman"/>
          <w:lang w:val="en-US"/>
        </w:rPr>
        <w:lastRenderedPageBreak/>
        <w:t xml:space="preserve">on </w:t>
      </w:r>
      <w:proofErr w:type="spellStart"/>
      <w:r w:rsidRPr="00013A8B">
        <w:rPr>
          <w:rFonts w:ascii="Times New Roman" w:eastAsia="Calibri" w:hAnsi="Times New Roman" w:cs="Times New Roman"/>
          <w:lang w:val="en-US"/>
        </w:rPr>
        <w:t>misai</w:t>
      </w:r>
      <w:proofErr w:type="spellEnd"/>
      <w:r w:rsidRPr="00013A8B">
        <w:rPr>
          <w:rFonts w:ascii="Times New Roman" w:eastAsia="Calibri" w:hAnsi="Times New Roman" w:cs="Times New Roman"/>
          <w:lang w:val="en-US"/>
        </w:rPr>
        <w:t xml:space="preserve"> </w:t>
      </w:r>
      <w:proofErr w:type="spellStart"/>
      <w:r w:rsidRPr="00013A8B">
        <w:rPr>
          <w:rFonts w:ascii="Times New Roman" w:eastAsia="Calibri" w:hAnsi="Times New Roman" w:cs="Times New Roman"/>
          <w:lang w:val="en-US"/>
        </w:rPr>
        <w:t>kucing</w:t>
      </w:r>
      <w:proofErr w:type="spellEnd"/>
      <w:r w:rsidRPr="00013A8B">
        <w:rPr>
          <w:rFonts w:ascii="Times New Roman" w:eastAsia="Calibri" w:hAnsi="Times New Roman" w:cs="Times New Roman"/>
          <w:lang w:val="en-US"/>
        </w:rPr>
        <w:t xml:space="preserve"> due to its economic potential as natural food preservatives and sustainable food packaging. </w:t>
      </w:r>
    </w:p>
    <w:p w14:paraId="0FF3BE1B" w14:textId="77777777" w:rsidR="00016056" w:rsidRPr="00013A8B" w:rsidRDefault="00016056" w:rsidP="00016056">
      <w:pPr>
        <w:spacing w:after="0" w:line="360" w:lineRule="auto"/>
        <w:jc w:val="both"/>
        <w:rPr>
          <w:rFonts w:ascii="Times New Roman" w:eastAsia="Calibri" w:hAnsi="Times New Roman" w:cs="Times New Roman"/>
          <w:lang w:val="en-US"/>
        </w:rPr>
      </w:pPr>
    </w:p>
    <w:p w14:paraId="14D0D792" w14:textId="77777777" w:rsidR="00016056" w:rsidRPr="00013A8B" w:rsidRDefault="00016056" w:rsidP="00016056">
      <w:pPr>
        <w:spacing w:after="0" w:line="360" w:lineRule="auto"/>
        <w:jc w:val="both"/>
        <w:rPr>
          <w:rFonts w:ascii="Times New Roman" w:eastAsia="Calibri" w:hAnsi="Times New Roman" w:cs="Times New Roman"/>
          <w:b/>
          <w:lang w:val="en-US"/>
        </w:rPr>
      </w:pPr>
      <w:r w:rsidRPr="00013A8B">
        <w:rPr>
          <w:rFonts w:ascii="Times New Roman" w:eastAsia="Calibri" w:hAnsi="Times New Roman" w:cs="Times New Roman"/>
          <w:b/>
          <w:lang w:val="en-US"/>
        </w:rPr>
        <w:t>ACKNOWLEDGEMENT</w:t>
      </w:r>
    </w:p>
    <w:p w14:paraId="2AEAB3A3"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The project was financially supported by NKEA Agricultural EPP1 (High Value Herbal Product), </w:t>
      </w:r>
    </w:p>
    <w:p w14:paraId="08FA4584" w14:textId="77777777" w:rsidR="00016056" w:rsidRPr="00013A8B" w:rsidRDefault="00016056" w:rsidP="00016056">
      <w:pPr>
        <w:spacing w:after="0" w:line="360" w:lineRule="auto"/>
        <w:jc w:val="both"/>
        <w:rPr>
          <w:rFonts w:ascii="Times New Roman" w:eastAsia="Calibri" w:hAnsi="Times New Roman" w:cs="Times New Roman"/>
          <w:lang w:val="en-US"/>
        </w:rPr>
      </w:pPr>
      <w:r w:rsidRPr="00013A8B">
        <w:rPr>
          <w:rFonts w:ascii="Times New Roman" w:eastAsia="Calibri" w:hAnsi="Times New Roman" w:cs="Times New Roman"/>
          <w:lang w:val="en-US"/>
        </w:rPr>
        <w:t>K-RFNA1-1001-KSR 999.</w:t>
      </w:r>
    </w:p>
    <w:p w14:paraId="04498F81" w14:textId="77777777" w:rsidR="00016056" w:rsidRPr="00013A8B" w:rsidRDefault="00016056" w:rsidP="00016056">
      <w:pPr>
        <w:spacing w:after="0" w:line="360" w:lineRule="auto"/>
        <w:jc w:val="both"/>
        <w:rPr>
          <w:rFonts w:ascii="Times New Roman" w:eastAsia="Calibri" w:hAnsi="Times New Roman" w:cs="Times New Roman"/>
          <w:lang w:val="en-US"/>
        </w:rPr>
      </w:pPr>
    </w:p>
    <w:p w14:paraId="15130455" w14:textId="77777777" w:rsidR="00016056" w:rsidRPr="00013A8B" w:rsidRDefault="00016056" w:rsidP="00016056">
      <w:pPr>
        <w:spacing w:after="0" w:line="360" w:lineRule="auto"/>
        <w:jc w:val="both"/>
        <w:rPr>
          <w:rFonts w:ascii="Times New Roman" w:eastAsia="Calibri" w:hAnsi="Times New Roman" w:cs="Times New Roman"/>
          <w:b/>
          <w:lang w:val="en-US"/>
        </w:rPr>
      </w:pPr>
      <w:r w:rsidRPr="00013A8B">
        <w:rPr>
          <w:rFonts w:ascii="Times New Roman" w:eastAsia="Calibri" w:hAnsi="Times New Roman" w:cs="Times New Roman"/>
          <w:b/>
          <w:lang w:val="en-US"/>
        </w:rPr>
        <w:t>REFERENCES</w:t>
      </w:r>
    </w:p>
    <w:p w14:paraId="1599FAC3"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Malahubban</w:t>
      </w:r>
      <w:proofErr w:type="spellEnd"/>
      <w:r w:rsidRPr="00013A8B">
        <w:rPr>
          <w:rFonts w:ascii="Times New Roman" w:eastAsia="Calibri" w:hAnsi="Times New Roman" w:cs="Times New Roman"/>
          <w:lang w:val="en-US"/>
        </w:rPr>
        <w:t xml:space="preserve"> M, </w:t>
      </w:r>
      <w:proofErr w:type="spellStart"/>
      <w:r w:rsidRPr="00013A8B">
        <w:rPr>
          <w:rFonts w:ascii="Times New Roman" w:eastAsia="Calibri" w:hAnsi="Times New Roman" w:cs="Times New Roman"/>
          <w:lang w:val="en-US"/>
        </w:rPr>
        <w:t>Alimon</w:t>
      </w:r>
      <w:proofErr w:type="spellEnd"/>
      <w:r w:rsidRPr="00013A8B">
        <w:rPr>
          <w:rFonts w:ascii="Times New Roman" w:eastAsia="Calibri" w:hAnsi="Times New Roman" w:cs="Times New Roman"/>
          <w:lang w:val="en-US"/>
        </w:rPr>
        <w:t xml:space="preserve"> AR, </w:t>
      </w:r>
      <w:proofErr w:type="spellStart"/>
      <w:r w:rsidRPr="00013A8B">
        <w:rPr>
          <w:rFonts w:ascii="Times New Roman" w:eastAsia="Calibri" w:hAnsi="Times New Roman" w:cs="Times New Roman"/>
          <w:lang w:val="en-US"/>
        </w:rPr>
        <w:t>Sazili</w:t>
      </w:r>
      <w:proofErr w:type="spellEnd"/>
      <w:r w:rsidRPr="00013A8B">
        <w:rPr>
          <w:rFonts w:ascii="Times New Roman" w:eastAsia="Calibri" w:hAnsi="Times New Roman" w:cs="Times New Roman"/>
          <w:lang w:val="en-US"/>
        </w:rPr>
        <w:t xml:space="preserve"> AQ, </w:t>
      </w:r>
      <w:proofErr w:type="spellStart"/>
      <w:r w:rsidRPr="00013A8B">
        <w:rPr>
          <w:rFonts w:ascii="Times New Roman" w:eastAsia="Calibri" w:hAnsi="Times New Roman" w:cs="Times New Roman"/>
          <w:lang w:val="en-US"/>
        </w:rPr>
        <w:t>Fakurazi</w:t>
      </w:r>
      <w:proofErr w:type="spellEnd"/>
      <w:r w:rsidRPr="00013A8B">
        <w:rPr>
          <w:rFonts w:ascii="Times New Roman" w:eastAsia="Calibri" w:hAnsi="Times New Roman" w:cs="Times New Roman"/>
          <w:lang w:val="en-US"/>
        </w:rPr>
        <w:t xml:space="preserve"> S, Zakry, FA. Phytochemical analysis of </w:t>
      </w:r>
      <w:r w:rsidRPr="00013A8B">
        <w:rPr>
          <w:rFonts w:ascii="Times New Roman" w:eastAsia="Calibri" w:hAnsi="Times New Roman" w:cs="Times New Roman"/>
          <w:i/>
          <w:lang w:val="en-US"/>
        </w:rPr>
        <w:t>Andrographis paniculata</w:t>
      </w:r>
      <w:r w:rsidRPr="00013A8B">
        <w:rPr>
          <w:rFonts w:ascii="Times New Roman" w:eastAsia="Calibri" w:hAnsi="Times New Roman" w:cs="Times New Roman"/>
          <w:lang w:val="en-US"/>
        </w:rPr>
        <w:t xml:space="preserve"> and </w:t>
      </w:r>
      <w:r w:rsidRPr="00013A8B">
        <w:rPr>
          <w:rFonts w:ascii="Times New Roman" w:eastAsia="Calibri" w:hAnsi="Times New Roman" w:cs="Times New Roman"/>
          <w:i/>
          <w:lang w:val="en-US"/>
        </w:rPr>
        <w:t xml:space="preserve">Orthosiphon </w:t>
      </w:r>
      <w:proofErr w:type="spellStart"/>
      <w:r w:rsidRPr="00013A8B">
        <w:rPr>
          <w:rFonts w:ascii="Times New Roman" w:eastAsia="Calibri" w:hAnsi="Times New Roman" w:cs="Times New Roman"/>
          <w:i/>
          <w:lang w:val="en-US"/>
        </w:rPr>
        <w:t>stamineus</w:t>
      </w:r>
      <w:proofErr w:type="spellEnd"/>
      <w:r w:rsidRPr="00013A8B">
        <w:rPr>
          <w:rFonts w:ascii="Times New Roman" w:eastAsia="Calibri" w:hAnsi="Times New Roman" w:cs="Times New Roman"/>
          <w:lang w:val="en-US"/>
        </w:rPr>
        <w:t xml:space="preserve"> leaf extracts for their antibacterial and antioxidant potential. Tropical Biomedicine. 2013;30(3):467-480.</w:t>
      </w:r>
    </w:p>
    <w:p w14:paraId="4F35C210"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Cowan MM. Plant products as antimicrobial agents. Clinical Microbiology Reviews. </w:t>
      </w:r>
      <w:proofErr w:type="gramStart"/>
      <w:r w:rsidRPr="00013A8B">
        <w:rPr>
          <w:rFonts w:ascii="Times New Roman" w:eastAsia="Calibri" w:hAnsi="Times New Roman" w:cs="Times New Roman"/>
          <w:lang w:val="en-US"/>
        </w:rPr>
        <w:t>1999;12:564</w:t>
      </w:r>
      <w:proofErr w:type="gramEnd"/>
      <w:r w:rsidRPr="00013A8B">
        <w:rPr>
          <w:rFonts w:ascii="Times New Roman" w:eastAsia="Calibri" w:hAnsi="Times New Roman" w:cs="Times New Roman"/>
          <w:lang w:val="en-US"/>
        </w:rPr>
        <w:t>-582.</w:t>
      </w:r>
    </w:p>
    <w:p w14:paraId="5C62B4A1"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Kitinoja</w:t>
      </w:r>
      <w:proofErr w:type="spellEnd"/>
      <w:r w:rsidRPr="00013A8B">
        <w:rPr>
          <w:rFonts w:ascii="Times New Roman" w:eastAsia="Calibri" w:hAnsi="Times New Roman" w:cs="Times New Roman"/>
          <w:lang w:val="en-US"/>
        </w:rPr>
        <w:t xml:space="preserve">, L, Kader, AA. Small scale postharvest handling practices – A manual for horticultural crops. 2003. Edition 4. Publication by University of California, Davis.   </w:t>
      </w:r>
    </w:p>
    <w:p w14:paraId="51B87601"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r w:rsidRPr="00013A8B">
        <w:rPr>
          <w:rFonts w:ascii="Times New Roman" w:eastAsia="Calibri" w:hAnsi="Times New Roman" w:cs="Times New Roman"/>
          <w:lang w:val="en-US"/>
        </w:rPr>
        <w:t>Wallace HA, Thomas HA. Bacteriological Analytical Manual. 2001. Edition 8. Revision A. Chapter 1.</w:t>
      </w:r>
    </w:p>
    <w:p w14:paraId="2C93E552"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Raja Arief Deli RN, Noor </w:t>
      </w:r>
      <w:proofErr w:type="spellStart"/>
      <w:r w:rsidRPr="00013A8B">
        <w:rPr>
          <w:rFonts w:ascii="Times New Roman" w:eastAsia="Calibri" w:hAnsi="Times New Roman" w:cs="Times New Roman"/>
          <w:lang w:val="en-US"/>
        </w:rPr>
        <w:t>Ismawaty</w:t>
      </w:r>
      <w:proofErr w:type="spellEnd"/>
      <w:r w:rsidRPr="00013A8B">
        <w:rPr>
          <w:rFonts w:ascii="Times New Roman" w:eastAsia="Calibri" w:hAnsi="Times New Roman" w:cs="Times New Roman"/>
          <w:lang w:val="en-US"/>
        </w:rPr>
        <w:t xml:space="preserve"> N. Microbiological </w:t>
      </w:r>
      <w:proofErr w:type="gramStart"/>
      <w:r w:rsidRPr="00013A8B">
        <w:rPr>
          <w:rFonts w:ascii="Times New Roman" w:eastAsia="Calibri" w:hAnsi="Times New Roman" w:cs="Times New Roman"/>
          <w:lang w:val="en-US"/>
        </w:rPr>
        <w:t>contents</w:t>
      </w:r>
      <w:proofErr w:type="gramEnd"/>
      <w:r w:rsidRPr="00013A8B">
        <w:rPr>
          <w:rFonts w:ascii="Times New Roman" w:eastAsia="Calibri" w:hAnsi="Times New Roman" w:cs="Times New Roman"/>
          <w:lang w:val="en-US"/>
        </w:rPr>
        <w:t xml:space="preserve"> and antibacterial potential of </w:t>
      </w:r>
      <w:r w:rsidRPr="00013A8B">
        <w:rPr>
          <w:rFonts w:ascii="Times New Roman" w:eastAsia="Calibri" w:hAnsi="Times New Roman" w:cs="Times New Roman"/>
          <w:i/>
          <w:lang w:val="en-US"/>
        </w:rPr>
        <w:t xml:space="preserve">Orthosiphon </w:t>
      </w:r>
      <w:proofErr w:type="spellStart"/>
      <w:r w:rsidRPr="00013A8B">
        <w:rPr>
          <w:rFonts w:ascii="Times New Roman" w:eastAsia="Calibri" w:hAnsi="Times New Roman" w:cs="Times New Roman"/>
          <w:i/>
          <w:lang w:val="en-US"/>
        </w:rPr>
        <w:t>stamineus</w:t>
      </w:r>
      <w:proofErr w:type="spellEnd"/>
      <w:r w:rsidRPr="00013A8B">
        <w:rPr>
          <w:rFonts w:ascii="Times New Roman" w:eastAsia="Calibri" w:hAnsi="Times New Roman" w:cs="Times New Roman"/>
          <w:lang w:val="en-US"/>
        </w:rPr>
        <w:t xml:space="preserve"> Benth at different postharvest maturity stages grown on peat soil. International Journal of Agriculture, Forestry and Plantation. 2020 </w:t>
      </w:r>
      <w:proofErr w:type="spellStart"/>
      <w:proofErr w:type="gramStart"/>
      <w:r w:rsidRPr="00013A8B">
        <w:rPr>
          <w:rFonts w:ascii="Times New Roman" w:eastAsia="Calibri" w:hAnsi="Times New Roman" w:cs="Times New Roman"/>
          <w:lang w:val="en-US"/>
        </w:rPr>
        <w:t>Sept;Vol</w:t>
      </w:r>
      <w:proofErr w:type="spellEnd"/>
      <w:r w:rsidRPr="00013A8B">
        <w:rPr>
          <w:rFonts w:ascii="Times New Roman" w:eastAsia="Calibri" w:hAnsi="Times New Roman" w:cs="Times New Roman"/>
          <w:lang w:val="en-US"/>
        </w:rPr>
        <w:t>.</w:t>
      </w:r>
      <w:proofErr w:type="gramEnd"/>
      <w:r w:rsidRPr="00013A8B">
        <w:rPr>
          <w:rFonts w:ascii="Times New Roman" w:eastAsia="Calibri" w:hAnsi="Times New Roman" w:cs="Times New Roman"/>
          <w:lang w:val="en-US"/>
        </w:rPr>
        <w:t xml:space="preserve"> 10:187–196. ISSN 2462-1757.</w:t>
      </w:r>
    </w:p>
    <w:p w14:paraId="40D15647"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Siah WM, Aminah A, Ishak A. Effect of </w:t>
      </w:r>
      <w:r w:rsidRPr="00013A8B">
        <w:rPr>
          <w:rFonts w:ascii="Times New Roman" w:eastAsia="Calibri" w:hAnsi="Times New Roman" w:cs="Times New Roman"/>
          <w:i/>
          <w:lang w:val="en-US"/>
        </w:rPr>
        <w:t>Cinnamomum zeylanicum</w:t>
      </w:r>
      <w:r w:rsidRPr="00013A8B">
        <w:rPr>
          <w:rFonts w:ascii="Times New Roman" w:eastAsia="Calibri" w:hAnsi="Times New Roman" w:cs="Times New Roman"/>
          <w:lang w:val="en-US"/>
        </w:rPr>
        <w:t xml:space="preserve"> essential oil on the physical and mechanical properties of edible films from </w:t>
      </w:r>
      <w:proofErr w:type="spellStart"/>
      <w:r w:rsidRPr="00013A8B">
        <w:rPr>
          <w:rFonts w:ascii="Times New Roman" w:eastAsia="Calibri" w:hAnsi="Times New Roman" w:cs="Times New Roman"/>
          <w:i/>
          <w:lang w:val="en-US"/>
        </w:rPr>
        <w:t>Kappaphycus</w:t>
      </w:r>
      <w:proofErr w:type="spellEnd"/>
      <w:r w:rsidRPr="00013A8B">
        <w:rPr>
          <w:rFonts w:ascii="Times New Roman" w:eastAsia="Calibri" w:hAnsi="Times New Roman" w:cs="Times New Roman"/>
          <w:i/>
          <w:lang w:val="en-US"/>
        </w:rPr>
        <w:t xml:space="preserve"> </w:t>
      </w:r>
      <w:proofErr w:type="spellStart"/>
      <w:r w:rsidRPr="00013A8B">
        <w:rPr>
          <w:rFonts w:ascii="Times New Roman" w:eastAsia="Calibri" w:hAnsi="Times New Roman" w:cs="Times New Roman"/>
          <w:i/>
          <w:lang w:val="en-US"/>
        </w:rPr>
        <w:t>alvarezii</w:t>
      </w:r>
      <w:proofErr w:type="spellEnd"/>
      <w:r w:rsidRPr="00013A8B">
        <w:rPr>
          <w:rFonts w:ascii="Times New Roman" w:eastAsia="Calibri" w:hAnsi="Times New Roman" w:cs="Times New Roman"/>
          <w:lang w:val="en-US"/>
        </w:rPr>
        <w:t>. Malaysian Applied Biology Journal. 2018;47(5):197-203.</w:t>
      </w:r>
    </w:p>
    <w:p w14:paraId="39E7B351"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Ho CH, </w:t>
      </w:r>
      <w:proofErr w:type="spellStart"/>
      <w:r w:rsidRPr="00013A8B">
        <w:rPr>
          <w:rFonts w:ascii="Times New Roman" w:eastAsia="Calibri" w:hAnsi="Times New Roman" w:cs="Times New Roman"/>
          <w:lang w:val="en-US"/>
        </w:rPr>
        <w:t>Noryati</w:t>
      </w:r>
      <w:proofErr w:type="spellEnd"/>
      <w:r w:rsidRPr="00013A8B">
        <w:rPr>
          <w:rFonts w:ascii="Times New Roman" w:eastAsia="Calibri" w:hAnsi="Times New Roman" w:cs="Times New Roman"/>
          <w:lang w:val="en-US"/>
        </w:rPr>
        <w:t xml:space="preserve"> I, Sulaiman SF, </w:t>
      </w:r>
      <w:proofErr w:type="spellStart"/>
      <w:r w:rsidRPr="00013A8B">
        <w:rPr>
          <w:rFonts w:ascii="Times New Roman" w:eastAsia="Calibri" w:hAnsi="Times New Roman" w:cs="Times New Roman"/>
          <w:lang w:val="en-US"/>
        </w:rPr>
        <w:t>Rosma</w:t>
      </w:r>
      <w:proofErr w:type="spellEnd"/>
      <w:r w:rsidRPr="00013A8B">
        <w:rPr>
          <w:rFonts w:ascii="Times New Roman" w:eastAsia="Calibri" w:hAnsi="Times New Roman" w:cs="Times New Roman"/>
          <w:lang w:val="en-US"/>
        </w:rPr>
        <w:t xml:space="preserve"> A. In vitro antibacterial and antioxidant activities of </w:t>
      </w:r>
      <w:r w:rsidRPr="00013A8B">
        <w:rPr>
          <w:rFonts w:ascii="Times New Roman" w:eastAsia="Calibri" w:hAnsi="Times New Roman" w:cs="Times New Roman"/>
          <w:i/>
          <w:lang w:val="en-US"/>
        </w:rPr>
        <w:t xml:space="preserve">Orthosiphon </w:t>
      </w:r>
      <w:proofErr w:type="spellStart"/>
      <w:r w:rsidRPr="00013A8B">
        <w:rPr>
          <w:rFonts w:ascii="Times New Roman" w:eastAsia="Calibri" w:hAnsi="Times New Roman" w:cs="Times New Roman"/>
          <w:i/>
          <w:lang w:val="en-US"/>
        </w:rPr>
        <w:t>stamineus</w:t>
      </w:r>
      <w:proofErr w:type="spellEnd"/>
      <w:r w:rsidRPr="00013A8B">
        <w:rPr>
          <w:rFonts w:ascii="Times New Roman" w:eastAsia="Calibri" w:hAnsi="Times New Roman" w:cs="Times New Roman"/>
          <w:lang w:val="en-US"/>
        </w:rPr>
        <w:t xml:space="preserve"> Benth extracts against foodborne bacteria. Food Chem. </w:t>
      </w:r>
      <w:proofErr w:type="gramStart"/>
      <w:r w:rsidRPr="00013A8B">
        <w:rPr>
          <w:rFonts w:ascii="Times New Roman" w:eastAsia="Calibri" w:hAnsi="Times New Roman" w:cs="Times New Roman"/>
          <w:lang w:val="en-US"/>
        </w:rPr>
        <w:t>2010;122:1168</w:t>
      </w:r>
      <w:proofErr w:type="gramEnd"/>
      <w:r w:rsidRPr="00013A8B">
        <w:rPr>
          <w:rFonts w:ascii="Times New Roman" w:eastAsia="Calibri" w:hAnsi="Times New Roman" w:cs="Times New Roman"/>
          <w:lang w:val="en-US"/>
        </w:rPr>
        <w:t>-1172.</w:t>
      </w:r>
    </w:p>
    <w:p w14:paraId="08D6F5E2"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Laher F, Aremu AO, Van Staden J, Finnie JF. Evaluating the effect of storage on the biological activity and chemical composition of three South African medicinal plants. South African Journal of Botany. </w:t>
      </w:r>
      <w:proofErr w:type="gramStart"/>
      <w:r w:rsidRPr="00013A8B">
        <w:rPr>
          <w:rFonts w:ascii="Times New Roman" w:eastAsia="Calibri" w:hAnsi="Times New Roman" w:cs="Times New Roman"/>
          <w:lang w:val="en-US"/>
        </w:rPr>
        <w:t>2013;88:414</w:t>
      </w:r>
      <w:proofErr w:type="gramEnd"/>
      <w:r w:rsidRPr="00013A8B">
        <w:rPr>
          <w:rFonts w:ascii="Times New Roman" w:eastAsia="Calibri" w:hAnsi="Times New Roman" w:cs="Times New Roman"/>
          <w:lang w:val="en-US"/>
        </w:rPr>
        <w:t>-418.</w:t>
      </w:r>
    </w:p>
    <w:p w14:paraId="39A38F35" w14:textId="77777777" w:rsidR="00016056" w:rsidRPr="00013A8B" w:rsidRDefault="00016056" w:rsidP="00016056">
      <w:pPr>
        <w:numPr>
          <w:ilvl w:val="0"/>
          <w:numId w:val="7"/>
        </w:numPr>
        <w:spacing w:after="0" w:line="360" w:lineRule="auto"/>
        <w:ind w:left="709" w:hanging="425"/>
        <w:contextualSpacing/>
        <w:jc w:val="both"/>
        <w:rPr>
          <w:rFonts w:ascii="Times New Roman" w:eastAsia="Calibri" w:hAnsi="Times New Roman" w:cs="Times New Roman"/>
          <w:lang w:val="en-US"/>
        </w:rPr>
      </w:pPr>
      <w:proofErr w:type="spellStart"/>
      <w:r w:rsidRPr="00013A8B">
        <w:rPr>
          <w:rFonts w:ascii="Times New Roman" w:eastAsia="Calibri" w:hAnsi="Times New Roman" w:cs="Times New Roman"/>
          <w:lang w:val="en-US"/>
        </w:rPr>
        <w:t>Alshawsh</w:t>
      </w:r>
      <w:proofErr w:type="spellEnd"/>
      <w:r w:rsidRPr="00013A8B">
        <w:rPr>
          <w:rFonts w:ascii="Times New Roman" w:eastAsia="Calibri" w:hAnsi="Times New Roman" w:cs="Times New Roman"/>
          <w:lang w:val="en-US"/>
        </w:rPr>
        <w:t xml:space="preserve"> MA, Mahmood AA, Salmah I, Zahra AA, Suhailah WQ, Hamid AH, Nabil SH. Free radical scavenging, antimicrobial and immunomodulatory activities of </w:t>
      </w:r>
      <w:r w:rsidRPr="00013A8B">
        <w:rPr>
          <w:rFonts w:ascii="Times New Roman" w:eastAsia="Calibri" w:hAnsi="Times New Roman" w:cs="Times New Roman"/>
          <w:i/>
          <w:lang w:val="en-US"/>
        </w:rPr>
        <w:t xml:space="preserve">Orthosiphon </w:t>
      </w:r>
      <w:proofErr w:type="spellStart"/>
      <w:r w:rsidRPr="00013A8B">
        <w:rPr>
          <w:rFonts w:ascii="Times New Roman" w:eastAsia="Calibri" w:hAnsi="Times New Roman" w:cs="Times New Roman"/>
          <w:i/>
          <w:lang w:val="en-US"/>
        </w:rPr>
        <w:t>stamineus</w:t>
      </w:r>
      <w:proofErr w:type="spellEnd"/>
      <w:r w:rsidRPr="00013A8B">
        <w:rPr>
          <w:rFonts w:ascii="Times New Roman" w:eastAsia="Calibri" w:hAnsi="Times New Roman" w:cs="Times New Roman"/>
          <w:lang w:val="en-US"/>
        </w:rPr>
        <w:t xml:space="preserve">.  Molecules. </w:t>
      </w:r>
      <w:proofErr w:type="gramStart"/>
      <w:r w:rsidRPr="00013A8B">
        <w:rPr>
          <w:rFonts w:ascii="Times New Roman" w:eastAsia="Calibri" w:hAnsi="Times New Roman" w:cs="Times New Roman"/>
          <w:lang w:val="en-US"/>
        </w:rPr>
        <w:t>2012;17:5385</w:t>
      </w:r>
      <w:proofErr w:type="gramEnd"/>
      <w:r w:rsidRPr="00013A8B">
        <w:rPr>
          <w:rFonts w:ascii="Times New Roman" w:eastAsia="Calibri" w:hAnsi="Times New Roman" w:cs="Times New Roman"/>
          <w:lang w:val="en-US"/>
        </w:rPr>
        <w:t>–5395.</w:t>
      </w:r>
    </w:p>
    <w:p w14:paraId="5C734E6B" w14:textId="50D83AD8" w:rsidR="00016056" w:rsidRPr="00016056" w:rsidRDefault="00016056" w:rsidP="001C52F7">
      <w:pPr>
        <w:numPr>
          <w:ilvl w:val="0"/>
          <w:numId w:val="7"/>
        </w:numPr>
        <w:spacing w:after="0" w:line="360" w:lineRule="auto"/>
        <w:ind w:left="709" w:hanging="425"/>
        <w:contextualSpacing/>
        <w:jc w:val="both"/>
        <w:rPr>
          <w:rFonts w:ascii="Times New Roman" w:eastAsia="Calibri" w:hAnsi="Times New Roman" w:cs="Times New Roman"/>
          <w:lang w:val="en-US"/>
        </w:rPr>
      </w:pPr>
      <w:r w:rsidRPr="00013A8B">
        <w:rPr>
          <w:rFonts w:ascii="Times New Roman" w:eastAsia="Calibri" w:hAnsi="Times New Roman" w:cs="Times New Roman"/>
          <w:lang w:val="en-US"/>
        </w:rPr>
        <w:t xml:space="preserve">Kumar USU, </w:t>
      </w:r>
      <w:proofErr w:type="spellStart"/>
      <w:r w:rsidRPr="00013A8B">
        <w:rPr>
          <w:rFonts w:ascii="Times New Roman" w:eastAsia="Calibri" w:hAnsi="Times New Roman" w:cs="Times New Roman"/>
          <w:lang w:val="en-US"/>
        </w:rPr>
        <w:t>Paridah</w:t>
      </w:r>
      <w:proofErr w:type="spellEnd"/>
      <w:r w:rsidRPr="00013A8B">
        <w:rPr>
          <w:rFonts w:ascii="Times New Roman" w:eastAsia="Calibri" w:hAnsi="Times New Roman" w:cs="Times New Roman"/>
          <w:lang w:val="en-US"/>
        </w:rPr>
        <w:t xml:space="preserve"> M, Owolabi FT, </w:t>
      </w:r>
      <w:proofErr w:type="spellStart"/>
      <w:r w:rsidRPr="00013A8B">
        <w:rPr>
          <w:rFonts w:ascii="Times New Roman" w:eastAsia="Calibri" w:hAnsi="Times New Roman" w:cs="Times New Roman"/>
          <w:lang w:val="en-US"/>
        </w:rPr>
        <w:t>Gopakumar</w:t>
      </w:r>
      <w:proofErr w:type="spellEnd"/>
      <w:r w:rsidRPr="00013A8B">
        <w:rPr>
          <w:rFonts w:ascii="Times New Roman" w:eastAsia="Calibri" w:hAnsi="Times New Roman" w:cs="Times New Roman"/>
          <w:lang w:val="en-US"/>
        </w:rPr>
        <w:t xml:space="preserve"> DA, Rizal S, Amirul A, Rahman A, </w:t>
      </w:r>
      <w:proofErr w:type="spellStart"/>
      <w:r w:rsidRPr="00013A8B">
        <w:rPr>
          <w:rFonts w:ascii="Times New Roman" w:eastAsia="Calibri" w:hAnsi="Times New Roman" w:cs="Times New Roman"/>
          <w:lang w:val="en-US"/>
        </w:rPr>
        <w:t>Alfatah</w:t>
      </w:r>
      <w:proofErr w:type="spellEnd"/>
      <w:r w:rsidRPr="00013A8B">
        <w:rPr>
          <w:rFonts w:ascii="Times New Roman" w:eastAsia="Calibri" w:hAnsi="Times New Roman" w:cs="Times New Roman"/>
          <w:lang w:val="en-US"/>
        </w:rPr>
        <w:t xml:space="preserve"> T, </w:t>
      </w:r>
      <w:proofErr w:type="spellStart"/>
      <w:r w:rsidRPr="00013A8B">
        <w:rPr>
          <w:rFonts w:ascii="Times New Roman" w:eastAsia="Calibri" w:hAnsi="Times New Roman" w:cs="Times New Roman"/>
          <w:lang w:val="en-US"/>
        </w:rPr>
        <w:t>Mistar</w:t>
      </w:r>
      <w:proofErr w:type="spellEnd"/>
      <w:r w:rsidRPr="00013A8B">
        <w:rPr>
          <w:rFonts w:ascii="Times New Roman" w:eastAsia="Calibri" w:hAnsi="Times New Roman" w:cs="Times New Roman"/>
          <w:lang w:val="en-US"/>
        </w:rPr>
        <w:t xml:space="preserve"> E, Aprilia NS. Neem leaves extract based seaweed bio-degradable composite films with excellent antimicrobial activity for sustainable packaging material. </w:t>
      </w:r>
      <w:proofErr w:type="spellStart"/>
      <w:r w:rsidRPr="00013A8B">
        <w:rPr>
          <w:rFonts w:ascii="Times New Roman" w:eastAsia="Calibri" w:hAnsi="Times New Roman" w:cs="Times New Roman"/>
          <w:lang w:val="en-US"/>
        </w:rPr>
        <w:t>BioResources</w:t>
      </w:r>
      <w:proofErr w:type="spellEnd"/>
      <w:r w:rsidRPr="00013A8B">
        <w:rPr>
          <w:rFonts w:ascii="Times New Roman" w:eastAsia="Calibri" w:hAnsi="Times New Roman" w:cs="Times New Roman"/>
          <w:lang w:val="en-US"/>
        </w:rPr>
        <w:t xml:space="preserve">. </w:t>
      </w:r>
      <w:proofErr w:type="gramStart"/>
      <w:r w:rsidRPr="00013A8B">
        <w:rPr>
          <w:rFonts w:ascii="Times New Roman" w:eastAsia="Calibri" w:hAnsi="Times New Roman" w:cs="Times New Roman"/>
          <w:lang w:val="en-US"/>
        </w:rPr>
        <w:t>2018;14:700</w:t>
      </w:r>
      <w:proofErr w:type="gramEnd"/>
      <w:r w:rsidRPr="00013A8B">
        <w:rPr>
          <w:rFonts w:ascii="Times New Roman" w:eastAsia="Calibri" w:hAnsi="Times New Roman" w:cs="Times New Roman"/>
          <w:lang w:val="en-US"/>
        </w:rPr>
        <w:t>-713.</w:t>
      </w:r>
    </w:p>
    <w:sectPr w:rsidR="00016056" w:rsidRPr="000160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88E7" w14:textId="77777777" w:rsidR="001C26F5" w:rsidRDefault="001C26F5" w:rsidP="007A14C6">
      <w:pPr>
        <w:spacing w:after="0" w:line="240" w:lineRule="auto"/>
      </w:pPr>
      <w:r>
        <w:separator/>
      </w:r>
    </w:p>
  </w:endnote>
  <w:endnote w:type="continuationSeparator" w:id="0">
    <w:p w14:paraId="32EAF7B4" w14:textId="77777777" w:rsidR="001C26F5" w:rsidRDefault="001C26F5" w:rsidP="007A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845498"/>
      <w:docPartObj>
        <w:docPartGallery w:val="Page Numbers (Bottom of Page)"/>
        <w:docPartUnique/>
      </w:docPartObj>
    </w:sdtPr>
    <w:sdtEndPr>
      <w:rPr>
        <w:noProof/>
      </w:rPr>
    </w:sdtEndPr>
    <w:sdtContent>
      <w:p w14:paraId="453A41C1" w14:textId="09391219" w:rsidR="006C458A" w:rsidRDefault="006C45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3B914E" w14:textId="77777777" w:rsidR="001C52F7" w:rsidRDefault="001C5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CE908" w14:textId="77777777" w:rsidR="001C26F5" w:rsidRDefault="001C26F5" w:rsidP="007A14C6">
      <w:pPr>
        <w:spacing w:after="0" w:line="240" w:lineRule="auto"/>
      </w:pPr>
      <w:r>
        <w:separator/>
      </w:r>
    </w:p>
  </w:footnote>
  <w:footnote w:type="continuationSeparator" w:id="0">
    <w:p w14:paraId="53EC7EC7" w14:textId="77777777" w:rsidR="001C26F5" w:rsidRDefault="001C26F5" w:rsidP="007A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5454" w14:textId="247D23D6" w:rsidR="007A14C6" w:rsidRPr="0031164B" w:rsidRDefault="008429A7" w:rsidP="0029287F">
    <w:pPr>
      <w:pStyle w:val="Header"/>
      <w:jc w:val="right"/>
      <w:rPr>
        <w:rFonts w:ascii="Arial" w:hAnsi="Arial" w:cs="Arial"/>
        <w:sz w:val="18"/>
      </w:rPr>
    </w:pPr>
    <w:r w:rsidRPr="0031164B">
      <w:rPr>
        <w:rFonts w:ascii="Arial" w:hAnsi="Arial" w:cs="Arial"/>
        <w:iCs/>
        <w:sz w:val="18"/>
      </w:rPr>
      <w:t xml:space="preserve">FORMAT PENULISAN </w:t>
    </w:r>
    <w:r w:rsidR="00906E12">
      <w:rPr>
        <w:rFonts w:ascii="Arial" w:hAnsi="Arial" w:cs="Arial"/>
        <w:iCs/>
        <w:sz w:val="18"/>
      </w:rPr>
      <w:t>ABSTRAK LANJUTAN</w:t>
    </w:r>
    <w:r w:rsidR="001C52F7" w:rsidRPr="0031164B">
      <w:rPr>
        <w:rFonts w:ascii="Arial" w:hAnsi="Arial" w:cs="Arial"/>
        <w:iCs/>
        <w:sz w:val="18"/>
      </w:rPr>
      <w:t xml:space="preserve"> </w:t>
    </w:r>
    <w:r w:rsidR="004F0ECE" w:rsidRPr="0031164B">
      <w:rPr>
        <w:rFonts w:ascii="Arial" w:hAnsi="Arial" w:cs="Arial"/>
        <w:iCs/>
        <w:sz w:val="18"/>
      </w:rPr>
      <w:t>MSTE 202</w:t>
    </w:r>
    <w:r w:rsidR="005C7F05">
      <w:rPr>
        <w:rFonts w:ascii="Arial" w:hAnsi="Arial" w:cs="Arial"/>
        <w:iCs/>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26A"/>
    <w:multiLevelType w:val="hybridMultilevel"/>
    <w:tmpl w:val="9CF62284"/>
    <w:lvl w:ilvl="0" w:tplc="0BF04D14">
      <w:start w:val="1"/>
      <w:numFmt w:val="decimal"/>
      <w:lvlText w:val="[%1]"/>
      <w:lvlJc w:val="left"/>
      <w:pPr>
        <w:ind w:left="1440" w:hanging="360"/>
      </w:pPr>
      <w:rPr>
        <w:rFonts w:hint="default"/>
        <w:b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 w15:restartNumberingAfterBreak="0">
    <w:nsid w:val="04E62779"/>
    <w:multiLevelType w:val="multilevel"/>
    <w:tmpl w:val="407436E2"/>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2789C"/>
    <w:multiLevelType w:val="hybridMultilevel"/>
    <w:tmpl w:val="7A2EC926"/>
    <w:lvl w:ilvl="0" w:tplc="0BF04D14">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40D210D"/>
    <w:multiLevelType w:val="multilevel"/>
    <w:tmpl w:val="6268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B5FB6"/>
    <w:multiLevelType w:val="hybridMultilevel"/>
    <w:tmpl w:val="EC007AAE"/>
    <w:lvl w:ilvl="0" w:tplc="0BF06440">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A0A036E"/>
    <w:multiLevelType w:val="singleLevel"/>
    <w:tmpl w:val="0BF04D14"/>
    <w:lvl w:ilvl="0">
      <w:start w:val="1"/>
      <w:numFmt w:val="decimal"/>
      <w:lvlText w:val="[%1]"/>
      <w:lvlJc w:val="left"/>
      <w:pPr>
        <w:ind w:left="286" w:hanging="144"/>
      </w:pPr>
      <w:rPr>
        <w:rFonts w:hint="default"/>
        <w:b w:val="0"/>
      </w:rPr>
    </w:lvl>
  </w:abstractNum>
  <w:abstractNum w:abstractNumId="6" w15:restartNumberingAfterBreak="0">
    <w:nsid w:val="646C4285"/>
    <w:multiLevelType w:val="multilevel"/>
    <w:tmpl w:val="4D8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167488">
    <w:abstractNumId w:val="3"/>
  </w:num>
  <w:num w:numId="2" w16cid:durableId="1985890116">
    <w:abstractNumId w:val="1"/>
  </w:num>
  <w:num w:numId="3" w16cid:durableId="110899619">
    <w:abstractNumId w:val="6"/>
  </w:num>
  <w:num w:numId="4" w16cid:durableId="1540124780">
    <w:abstractNumId w:val="4"/>
  </w:num>
  <w:num w:numId="5" w16cid:durableId="1031566394">
    <w:abstractNumId w:val="5"/>
  </w:num>
  <w:num w:numId="6" w16cid:durableId="1487934223">
    <w:abstractNumId w:val="0"/>
  </w:num>
  <w:num w:numId="7" w16cid:durableId="1129125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jUyNTI3MjM3MTJV0lEKTi0uzszPAykwrgUAivf6eSwAAAA="/>
  </w:docVars>
  <w:rsids>
    <w:rsidRoot w:val="00AD2FC2"/>
    <w:rsid w:val="0001558E"/>
    <w:rsid w:val="00016056"/>
    <w:rsid w:val="00016A5A"/>
    <w:rsid w:val="0001749A"/>
    <w:rsid w:val="00027DB5"/>
    <w:rsid w:val="00066BC0"/>
    <w:rsid w:val="000B7905"/>
    <w:rsid w:val="001057A9"/>
    <w:rsid w:val="00110519"/>
    <w:rsid w:val="0012599A"/>
    <w:rsid w:val="001C26F5"/>
    <w:rsid w:val="001C52F7"/>
    <w:rsid w:val="002113FA"/>
    <w:rsid w:val="00213E70"/>
    <w:rsid w:val="00225FA2"/>
    <w:rsid w:val="00254FD8"/>
    <w:rsid w:val="00266D65"/>
    <w:rsid w:val="002809CC"/>
    <w:rsid w:val="002904C9"/>
    <w:rsid w:val="0029287F"/>
    <w:rsid w:val="002B621C"/>
    <w:rsid w:val="002D05BB"/>
    <w:rsid w:val="002E5A73"/>
    <w:rsid w:val="002E7340"/>
    <w:rsid w:val="002F5982"/>
    <w:rsid w:val="002F61B8"/>
    <w:rsid w:val="0031164B"/>
    <w:rsid w:val="00320205"/>
    <w:rsid w:val="00361C61"/>
    <w:rsid w:val="00370738"/>
    <w:rsid w:val="00392A7C"/>
    <w:rsid w:val="003B7004"/>
    <w:rsid w:val="003C4E59"/>
    <w:rsid w:val="004772F4"/>
    <w:rsid w:val="00496010"/>
    <w:rsid w:val="004A3516"/>
    <w:rsid w:val="004B27D2"/>
    <w:rsid w:val="004B56C8"/>
    <w:rsid w:val="004C54AE"/>
    <w:rsid w:val="004F0300"/>
    <w:rsid w:val="004F0ECE"/>
    <w:rsid w:val="0057209D"/>
    <w:rsid w:val="005C7F05"/>
    <w:rsid w:val="00607A78"/>
    <w:rsid w:val="006126B3"/>
    <w:rsid w:val="00670304"/>
    <w:rsid w:val="0067574B"/>
    <w:rsid w:val="00680656"/>
    <w:rsid w:val="006948F5"/>
    <w:rsid w:val="006C458A"/>
    <w:rsid w:val="006C594A"/>
    <w:rsid w:val="006D3F5E"/>
    <w:rsid w:val="00725A57"/>
    <w:rsid w:val="00733B4E"/>
    <w:rsid w:val="00747646"/>
    <w:rsid w:val="00792B85"/>
    <w:rsid w:val="007A14C6"/>
    <w:rsid w:val="007E3D7C"/>
    <w:rsid w:val="00815FC8"/>
    <w:rsid w:val="008429A7"/>
    <w:rsid w:val="00863BE1"/>
    <w:rsid w:val="0087354D"/>
    <w:rsid w:val="0089053D"/>
    <w:rsid w:val="008B0709"/>
    <w:rsid w:val="00906265"/>
    <w:rsid w:val="00906E12"/>
    <w:rsid w:val="00911334"/>
    <w:rsid w:val="009477F6"/>
    <w:rsid w:val="00947C9B"/>
    <w:rsid w:val="009A182B"/>
    <w:rsid w:val="009C799D"/>
    <w:rsid w:val="009D0FE3"/>
    <w:rsid w:val="009F65C3"/>
    <w:rsid w:val="00A556B3"/>
    <w:rsid w:val="00AD2FC2"/>
    <w:rsid w:val="00AD5CF1"/>
    <w:rsid w:val="00AE24D7"/>
    <w:rsid w:val="00B4427B"/>
    <w:rsid w:val="00B54AD9"/>
    <w:rsid w:val="00B62B78"/>
    <w:rsid w:val="00BA5814"/>
    <w:rsid w:val="00BC4A67"/>
    <w:rsid w:val="00BE3BB2"/>
    <w:rsid w:val="00C1699B"/>
    <w:rsid w:val="00C354F7"/>
    <w:rsid w:val="00C4640E"/>
    <w:rsid w:val="00C7333F"/>
    <w:rsid w:val="00C84BCE"/>
    <w:rsid w:val="00CC6149"/>
    <w:rsid w:val="00D149D5"/>
    <w:rsid w:val="00D32241"/>
    <w:rsid w:val="00D625B3"/>
    <w:rsid w:val="00E37FD6"/>
    <w:rsid w:val="00E5785A"/>
    <w:rsid w:val="00E87044"/>
    <w:rsid w:val="00ED39E6"/>
    <w:rsid w:val="00EF4C8C"/>
    <w:rsid w:val="00F02937"/>
    <w:rsid w:val="00F12463"/>
    <w:rsid w:val="00F50BEB"/>
    <w:rsid w:val="00F55A5F"/>
    <w:rsid w:val="00F601B5"/>
    <w:rsid w:val="00F73CD6"/>
    <w:rsid w:val="00F82052"/>
    <w:rsid w:val="00FA73DF"/>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F07F9"/>
  <w15:chartTrackingRefBased/>
  <w15:docId w15:val="{E2ED1223-B386-483C-A4EF-2C768E84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C6"/>
  </w:style>
  <w:style w:type="paragraph" w:styleId="Footer">
    <w:name w:val="footer"/>
    <w:basedOn w:val="Normal"/>
    <w:link w:val="FooterChar"/>
    <w:uiPriority w:val="99"/>
    <w:unhideWhenUsed/>
    <w:rsid w:val="007A1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C6"/>
  </w:style>
  <w:style w:type="paragraph" w:styleId="BalloonText">
    <w:name w:val="Balloon Text"/>
    <w:basedOn w:val="Normal"/>
    <w:link w:val="BalloonTextChar"/>
    <w:uiPriority w:val="99"/>
    <w:semiHidden/>
    <w:unhideWhenUsed/>
    <w:rsid w:val="0047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F4"/>
    <w:rPr>
      <w:rFonts w:ascii="Segoe UI" w:hAnsi="Segoe UI" w:cs="Segoe UI"/>
      <w:sz w:val="18"/>
      <w:szCs w:val="18"/>
    </w:rPr>
  </w:style>
  <w:style w:type="table" w:styleId="TableGrid">
    <w:name w:val="Table Grid"/>
    <w:basedOn w:val="TableNormal"/>
    <w:rsid w:val="0021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2F7"/>
    <w:pPr>
      <w:spacing w:after="200" w:line="276" w:lineRule="auto"/>
      <w:ind w:left="720"/>
      <w:contextualSpacing/>
    </w:pPr>
    <w:rPr>
      <w:rFonts w:ascii="Calibri" w:eastAsia="Calibri" w:hAnsi="Calibri" w:cs="Times New Roman"/>
      <w:lang w:val="en-GB"/>
    </w:rPr>
  </w:style>
  <w:style w:type="paragraph" w:styleId="NormalWeb">
    <w:name w:val="Normal (Web)"/>
    <w:basedOn w:val="Normal"/>
    <w:uiPriority w:val="99"/>
    <w:unhideWhenUsed/>
    <w:rsid w:val="001C52F7"/>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Azlina Masdor</dc:creator>
  <cp:keywords/>
  <dc:description/>
  <cp:lastModifiedBy>caryen@gmail.com</cp:lastModifiedBy>
  <cp:revision>3</cp:revision>
  <cp:lastPrinted>2020-07-02T04:48:00Z</cp:lastPrinted>
  <dcterms:created xsi:type="dcterms:W3CDTF">2024-05-27T01:50:00Z</dcterms:created>
  <dcterms:modified xsi:type="dcterms:W3CDTF">2024-05-27T06:20:00Z</dcterms:modified>
</cp:coreProperties>
</file>